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A9A4" w14:textId="44B2727E" w:rsidR="00117F5A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14:paraId="0CDF3128" w14:textId="10C3D147" w:rsidR="00530915" w:rsidRDefault="00530915" w:rsidP="00530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2237B8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  <w:r w:rsidR="00D44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7B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7007B">
        <w:rPr>
          <w:rFonts w:ascii="Times New Roman" w:hAnsi="Times New Roman" w:cs="Times New Roman"/>
          <w:b/>
          <w:bCs/>
          <w:sz w:val="28"/>
          <w:szCs w:val="28"/>
        </w:rPr>
        <w:t>-9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4252"/>
        <w:gridCol w:w="4359"/>
      </w:tblGrid>
      <w:tr w:rsidR="00530915" w14:paraId="6A02299A" w14:textId="77777777" w:rsidTr="00530915">
        <w:tc>
          <w:tcPr>
            <w:tcW w:w="2689" w:type="dxa"/>
          </w:tcPr>
          <w:p w14:paraId="3126BF11" w14:textId="00C6476D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871" w:type="dxa"/>
            <w:gridSpan w:val="3"/>
          </w:tcPr>
          <w:p w14:paraId="367CBA41" w14:textId="1395F32B" w:rsidR="00530915" w:rsidRDefault="0077007B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530915">
              <w:rPr>
                <w:rFonts w:ascii="Times New Roman" w:hAnsi="Times New Roman" w:cs="Times New Roman"/>
                <w:sz w:val="28"/>
                <w:szCs w:val="28"/>
              </w:rPr>
              <w:t xml:space="preserve"> общее образование</w:t>
            </w:r>
          </w:p>
        </w:tc>
      </w:tr>
      <w:tr w:rsidR="00530915" w14:paraId="39CF4B59" w14:textId="77777777" w:rsidTr="00530915">
        <w:tc>
          <w:tcPr>
            <w:tcW w:w="2689" w:type="dxa"/>
          </w:tcPr>
          <w:p w14:paraId="7002D88D" w14:textId="4E2E5A9E" w:rsidR="00530915" w:rsidRDefault="00530915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11871" w:type="dxa"/>
            <w:gridSpan w:val="3"/>
          </w:tcPr>
          <w:p w14:paraId="3D1B124D" w14:textId="77777777" w:rsidR="00992AC9" w:rsidRP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основного общего образования; утвержденного приказом Министерства образования и науки РФ от 17.12.2010г. № 1897; </w:t>
            </w:r>
          </w:p>
          <w:p w14:paraId="0C45297E" w14:textId="2221B0C4" w:rsidR="002237B8" w:rsidRPr="002237B8" w:rsidRDefault="00C8107E" w:rsidP="00223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</w:t>
            </w:r>
            <w:r w:rsidR="0022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учебным предметам. История. 5</w:t>
            </w: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классы. – М.: Просвещение, 2015 – (Стандарты второго поколения); </w:t>
            </w:r>
          </w:p>
          <w:p w14:paraId="54557F91" w14:textId="4DF90B7D" w:rsidR="002237B8" w:rsidRPr="002237B8" w:rsidRDefault="002237B8" w:rsidP="002237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 по Всеобщей истории к предметно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линии учебников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2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А.О. </w:t>
            </w:r>
            <w:proofErr w:type="spellStart"/>
            <w:r w:rsidRPr="0022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</w:t>
            </w:r>
            <w:proofErr w:type="spellEnd"/>
            <w:r w:rsidRPr="0022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-Цюпы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5-9 классы</w:t>
            </w:r>
          </w:p>
          <w:p w14:paraId="4E0CCBCC" w14:textId="43405547" w:rsidR="00C8107E" w:rsidRDefault="00C8107E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Фундаментальное ядро содержания общего образования. ФГОС. Просвещение, 2014 </w:t>
            </w:r>
          </w:p>
          <w:p w14:paraId="383A90BC" w14:textId="75DDD927" w:rsidR="00530915" w:rsidRPr="00C8107E" w:rsidRDefault="00530915" w:rsidP="00C810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</w:t>
            </w:r>
            <w:r w:rsidR="00D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учебного предмета «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  <w:r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частью о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образовательной программы среднего общего образования МБОУ СОШ №51</w:t>
            </w:r>
            <w:r w:rsidR="00C8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</w:t>
            </w:r>
            <w:r w:rsidR="00022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плана МБОУ СОШ №51 на 2020-</w:t>
            </w:r>
            <w:r w:rsidR="00FB14D1" w:rsidRPr="0077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учебный год.</w:t>
            </w:r>
          </w:p>
        </w:tc>
      </w:tr>
      <w:tr w:rsidR="0077007B" w14:paraId="3A712516" w14:textId="77777777" w:rsidTr="00927EF2">
        <w:trPr>
          <w:trHeight w:val="1975"/>
        </w:trPr>
        <w:tc>
          <w:tcPr>
            <w:tcW w:w="2689" w:type="dxa"/>
          </w:tcPr>
          <w:p w14:paraId="608A6102" w14:textId="4DAD0E26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курса</w:t>
            </w:r>
          </w:p>
        </w:tc>
        <w:tc>
          <w:tcPr>
            <w:tcW w:w="11871" w:type="dxa"/>
            <w:gridSpan w:val="3"/>
            <w:vAlign w:val="bottom"/>
          </w:tcPr>
          <w:p w14:paraId="141E3CCC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Изучение истории в соответствии с программой происходит на основе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 Содержание программы ориентирует на реализацию в курсе всеобщей истории многофакторного подхода, позволяющего показать многомерность истории различных стран. </w:t>
            </w:r>
          </w:p>
          <w:p w14:paraId="670F1C5F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 </w:t>
            </w:r>
          </w:p>
          <w:p w14:paraId="49C0668A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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деятельностный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подход, ориентированный на формирование личности и её способностей, компетентностей через активную познавательную деятельность самого школьника; </w:t>
            </w:r>
          </w:p>
          <w:p w14:paraId="752AA9E6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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компетентностный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подход, рассматривающий приоритетным в процессе усвоения </w:t>
            </w:r>
            <w:r w:rsidRPr="002237B8">
              <w:rPr>
                <w:color w:val="000000"/>
                <w:szCs w:val="24"/>
                <w:lang w:eastAsia="ru-RU" w:bidi="ru-RU"/>
              </w:rPr>
              <w:lastRenderedPageBreak/>
              <w:t xml:space="preserve">программы по всеобщей истории формирование комплекса </w:t>
            </w:r>
            <w:proofErr w:type="spellStart"/>
            <w:r w:rsidRPr="002237B8">
              <w:rPr>
                <w:color w:val="000000"/>
                <w:szCs w:val="24"/>
                <w:lang w:eastAsia="ru-RU" w:bidi="ru-RU"/>
              </w:rPr>
              <w:t>общеучебных</w:t>
            </w:r>
            <w:proofErr w:type="spellEnd"/>
            <w:r w:rsidRPr="002237B8">
              <w:rPr>
                <w:color w:val="000000"/>
                <w:szCs w:val="24"/>
                <w:lang w:eastAsia="ru-RU" w:bidi="ru-RU"/>
              </w:rPr>
              <w:t xml:space="preserve"> (универсальных, </w:t>
            </w:r>
            <w:proofErr w:type="spellStart"/>
            <w:r w:rsidRPr="002237B8">
              <w:rPr>
                <w:color w:val="000000"/>
                <w:szCs w:val="24"/>
                <w:lang w:eastAsia="ru-RU" w:bidi="ru-RU"/>
              </w:rPr>
              <w:t>надпредметных</w:t>
            </w:r>
            <w:proofErr w:type="spellEnd"/>
            <w:r w:rsidRPr="002237B8">
              <w:rPr>
                <w:color w:val="000000"/>
                <w:szCs w:val="24"/>
                <w:lang w:eastAsia="ru-RU" w:bidi="ru-RU"/>
              </w:rPr>
              <w:t xml:space="preserve">) умений, развитие способностей, различных видов деятельности и личностных качеств и отношений у учащихся основной школы; </w:t>
            </w:r>
          </w:p>
          <w:p w14:paraId="00C4E0BB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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дифференцированный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 </w:t>
            </w:r>
          </w:p>
          <w:p w14:paraId="1BEE294C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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личностно ориентированный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 </w:t>
            </w:r>
          </w:p>
          <w:p w14:paraId="612FC1A3" w14:textId="150B1A2F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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проблемный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 </w:t>
            </w:r>
            <w:r>
              <w:rPr>
                <w:color w:val="000000"/>
                <w:szCs w:val="24"/>
                <w:lang w:eastAsia="ru-RU" w:bidi="ru-RU"/>
              </w:rPr>
              <w:t xml:space="preserve">принцип развивающего обучения. </w:t>
            </w:r>
          </w:p>
          <w:p w14:paraId="002469CA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Содержание курса по всеобщей истории конструируется на следующих принципах: </w:t>
            </w:r>
          </w:p>
          <w:p w14:paraId="0FFB24D5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- принцип историзма,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 </w:t>
            </w:r>
          </w:p>
          <w:p w14:paraId="30C0A692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- принцип объективности,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основанный на фактах в их истинном содержании, без искажения и формализации. Принцип предполагает исследовать каждое явление разносторонне, </w:t>
            </w:r>
            <w:r w:rsidRPr="002237B8">
              <w:rPr>
                <w:color w:val="000000"/>
                <w:szCs w:val="24"/>
                <w:lang w:eastAsia="ru-RU" w:bidi="ru-RU"/>
              </w:rPr>
              <w:lastRenderedPageBreak/>
              <w:t xml:space="preserve">многогранно; </w:t>
            </w:r>
          </w:p>
          <w:p w14:paraId="69C2F0CE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- принцип социального подхода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 </w:t>
            </w:r>
          </w:p>
          <w:p w14:paraId="769D02F9" w14:textId="77777777" w:rsidR="002237B8" w:rsidRPr="002237B8" w:rsidRDefault="002237B8" w:rsidP="002237B8">
            <w:pPr>
              <w:pStyle w:val="1"/>
              <w:spacing w:line="276" w:lineRule="auto"/>
              <w:jc w:val="both"/>
              <w:rPr>
                <w:color w:val="000000"/>
                <w:szCs w:val="24"/>
                <w:lang w:eastAsia="ru-RU" w:bidi="ru-RU"/>
              </w:rPr>
            </w:pP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-принцип альтернативности,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 </w:t>
            </w:r>
          </w:p>
          <w:p w14:paraId="37B8751A" w14:textId="0087F921" w:rsidR="0077007B" w:rsidRPr="0077007B" w:rsidRDefault="002237B8" w:rsidP="002237B8">
            <w:pPr>
              <w:pStyle w:val="1"/>
              <w:shd w:val="clear" w:color="auto" w:fill="auto"/>
              <w:spacing w:line="276" w:lineRule="auto"/>
              <w:ind w:firstLine="0"/>
              <w:jc w:val="both"/>
            </w:pPr>
            <w:r w:rsidRPr="002237B8">
              <w:rPr>
                <w:color w:val="000000"/>
                <w:szCs w:val="24"/>
                <w:lang w:eastAsia="ru-RU" w:bidi="ru-RU"/>
              </w:rPr>
      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      </w:r>
            <w:proofErr w:type="spellStart"/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>внутрикурсовых</w:t>
            </w:r>
            <w:proofErr w:type="spellEnd"/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(в рамках целостного курса всеобщей истории),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межкурсовых </w:t>
            </w:r>
            <w:r w:rsidRPr="002237B8">
              <w:rPr>
                <w:color w:val="000000"/>
                <w:szCs w:val="24"/>
                <w:lang w:eastAsia="ru-RU" w:bidi="ru-RU"/>
              </w:rPr>
              <w:t xml:space="preserve">(с историей России) и </w:t>
            </w:r>
            <w:r w:rsidRPr="002237B8">
              <w:rPr>
                <w:i/>
                <w:iCs/>
                <w:color w:val="000000"/>
                <w:szCs w:val="24"/>
                <w:lang w:eastAsia="ru-RU" w:bidi="ru-RU"/>
              </w:rPr>
              <w:t xml:space="preserve">межпредметных </w:t>
            </w:r>
            <w:r w:rsidRPr="002237B8">
              <w:rPr>
                <w:color w:val="000000"/>
                <w:szCs w:val="24"/>
                <w:lang w:eastAsia="ru-RU" w:bidi="ru-RU"/>
              </w:rPr>
              <w:t>связей (обществознание, МХК).</w:t>
            </w:r>
          </w:p>
        </w:tc>
      </w:tr>
      <w:tr w:rsidR="0077007B" w14:paraId="2F91CB6C" w14:textId="77777777" w:rsidTr="00FB14D1">
        <w:trPr>
          <w:trHeight w:val="5076"/>
        </w:trPr>
        <w:tc>
          <w:tcPr>
            <w:tcW w:w="2689" w:type="dxa"/>
          </w:tcPr>
          <w:p w14:paraId="21A89124" w14:textId="73997FBC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курса</w:t>
            </w:r>
          </w:p>
        </w:tc>
        <w:tc>
          <w:tcPr>
            <w:tcW w:w="11871" w:type="dxa"/>
            <w:gridSpan w:val="3"/>
          </w:tcPr>
          <w:p w14:paraId="715BB9DF" w14:textId="77777777" w:rsid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 Главная </w:t>
            </w:r>
            <w:r w:rsidRPr="00223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цель изучения истории в современной школе </w:t>
            </w: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      </w:r>
          </w:p>
          <w:p w14:paraId="5B6C008D" w14:textId="40221E65" w:rsidR="002237B8" w:rsidRPr="002237B8" w:rsidRDefault="00D4427A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учебного предмета «</w:t>
            </w:r>
            <w:r w:rsidR="002237B8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 w:rsidRPr="00D4427A">
              <w:rPr>
                <w:rFonts w:ascii="Times New Roman" w:hAnsi="Times New Roman" w:cs="Times New Roman"/>
                <w:sz w:val="28"/>
                <w:szCs w:val="28"/>
              </w:rPr>
              <w:t>» в основной школе направлен на решение следующих задач:</w:t>
            </w:r>
          </w:p>
          <w:p w14:paraId="595E1AFB" w14:textId="77777777" w:rsidR="002237B8" w:rsidRP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7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Задачи изучения истории в основной школе: </w:t>
            </w:r>
          </w:p>
          <w:p w14:paraId="0A3DEF65" w14:textId="77777777" w:rsidR="002237B8" w:rsidRP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— формирование у молодого поколения ориентиров для гражданской, </w:t>
            </w:r>
            <w:proofErr w:type="spellStart"/>
            <w:r w:rsidRPr="002237B8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социальной, культурной самоидентификации в окружающем мире; </w:t>
            </w:r>
          </w:p>
          <w:p w14:paraId="0515B1DD" w14:textId="77777777" w:rsidR="002237B8" w:rsidRP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      </w:r>
          </w:p>
          <w:p w14:paraId="41D54E9B" w14:textId="6C6A63E6" w:rsidR="002237B8" w:rsidRP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14:paraId="2F3576F6" w14:textId="77777777" w:rsidR="002237B8" w:rsidRPr="002237B8" w:rsidRDefault="002237B8" w:rsidP="00223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14:paraId="5AD4C4E1" w14:textId="59AC400D" w:rsidR="0077007B" w:rsidRDefault="002237B8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2237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</w:t>
            </w:r>
            <w:r w:rsidRPr="002237B8">
              <w:rPr>
                <w:rFonts w:ascii="Times New Roman" w:hAnsi="Times New Roman" w:cs="Times New Roman"/>
                <w:sz w:val="28"/>
                <w:szCs w:val="28"/>
              </w:rPr>
              <w:t xml:space="preserve">ном обществе. </w:t>
            </w:r>
          </w:p>
        </w:tc>
      </w:tr>
      <w:tr w:rsidR="0077007B" w14:paraId="709E274E" w14:textId="77777777" w:rsidTr="00D1043C">
        <w:trPr>
          <w:trHeight w:val="1691"/>
        </w:trPr>
        <w:tc>
          <w:tcPr>
            <w:tcW w:w="2689" w:type="dxa"/>
          </w:tcPr>
          <w:p w14:paraId="0735C65B" w14:textId="78D0665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курса в учебном плане</w:t>
            </w:r>
          </w:p>
        </w:tc>
        <w:tc>
          <w:tcPr>
            <w:tcW w:w="11871" w:type="dxa"/>
            <w:gridSpan w:val="3"/>
          </w:tcPr>
          <w:p w14:paraId="75738920" w14:textId="4964AEDA" w:rsidR="002237B8" w:rsidRDefault="002237B8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5 классе – 70 часов</w:t>
            </w:r>
          </w:p>
          <w:p w14:paraId="100929A4" w14:textId="3C109B67" w:rsidR="00992AC9" w:rsidRPr="00C8107E" w:rsidRDefault="002237B8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6 классе – 30 часов</w:t>
            </w:r>
          </w:p>
          <w:p w14:paraId="4A8F3E69" w14:textId="4DE99AE6" w:rsidR="00572C00" w:rsidRPr="00C8107E" w:rsidRDefault="002237B8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7 классе – 28 часов</w:t>
            </w:r>
          </w:p>
          <w:p w14:paraId="745A2712" w14:textId="37192CE1" w:rsidR="00992AC9" w:rsidRPr="00C8107E" w:rsidRDefault="002237B8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8 классе – 28 часов</w:t>
            </w:r>
          </w:p>
          <w:p w14:paraId="4199D114" w14:textId="3713AC07" w:rsidR="00992AC9" w:rsidRPr="00C8107E" w:rsidRDefault="002237B8" w:rsidP="00C8107E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9 классе – 28 часов</w:t>
            </w:r>
          </w:p>
          <w:p w14:paraId="3507358D" w14:textId="5286D2C9" w:rsidR="0077007B" w:rsidRPr="00022459" w:rsidRDefault="00C8107E" w:rsidP="002237B8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</w:t>
            </w:r>
            <w:r w:rsidR="002237B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1</w:t>
            </w: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2237B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 часа</w:t>
            </w:r>
            <w:r w:rsidRPr="00C8107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D4427A"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 изучение предмета «</w:t>
            </w:r>
            <w:r w:rsidR="002237B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Всеобщая история</w:t>
            </w:r>
            <w:r w:rsidR="00D4427A" w:rsidRPr="00D4427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77007B" w14:paraId="57D0FFB1" w14:textId="77777777" w:rsidTr="00D1043C">
        <w:trPr>
          <w:trHeight w:val="1468"/>
        </w:trPr>
        <w:tc>
          <w:tcPr>
            <w:tcW w:w="2689" w:type="dxa"/>
          </w:tcPr>
          <w:p w14:paraId="7E56C74E" w14:textId="27814C7D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1871" w:type="dxa"/>
            <w:gridSpan w:val="3"/>
          </w:tcPr>
          <w:p w14:paraId="05E63E4F" w14:textId="46553286" w:rsidR="00C8107E" w:rsidRPr="00C8107E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6CF106E2" w14:textId="6B508B88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75A1F00E" w14:textId="157C31D0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 (7 ч.)</w:t>
            </w:r>
          </w:p>
          <w:p w14:paraId="60832EE9" w14:textId="256CF37F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Древний Восток (20 ч.)</w:t>
            </w:r>
          </w:p>
          <w:p w14:paraId="23AB9B28" w14:textId="33F21462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Древняя Греция (21 ч.)</w:t>
            </w:r>
          </w:p>
          <w:p w14:paraId="096C0056" w14:textId="0AD60AB1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IV.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Древний Рим (18 ч.)</w:t>
            </w:r>
          </w:p>
          <w:p w14:paraId="6264186D" w14:textId="46E60343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0EAD87" w14:textId="77777777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3509FED1" w14:textId="1F31A69A" w:rsidR="00C8107E" w:rsidRPr="00C8107E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(1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815D02" w14:textId="7810DED8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Становление средневековой Европы (6 ч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71EF40" w14:textId="1AFF50CE" w:rsidR="006773A2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и славяне в VI – XI вв. (2 ч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49DA0B" w14:textId="3447A8E7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. Арабы в VI - XI вв.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245DBB" w14:textId="7FED1691" w:rsidR="006773A2" w:rsidRPr="00C8107E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Феодалы и крестьяне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84F127" w14:textId="6D64C978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V.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Средневековый город в Западной и Центральной Европе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5D050F4" w14:textId="07E35FBD" w:rsidR="006773A2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Католическая церковь в XI-XIII вв.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BE99A6" w14:textId="6BB6E285" w:rsidR="006773A2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Образование централизованных государств в Западной Европе в XI-XV вв.  (6 ч.)</w:t>
            </w:r>
          </w:p>
          <w:p w14:paraId="52195CA1" w14:textId="60250869" w:rsidR="006773A2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Тема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Славянские государства и Византия в XIV-XV веках (2 ч.)</w:t>
            </w:r>
          </w:p>
          <w:p w14:paraId="320378D6" w14:textId="122DF16C" w:rsidR="006773A2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Культура Западной Европы в Средние века (2 ч.)</w:t>
            </w:r>
          </w:p>
          <w:p w14:paraId="12D6A42E" w14:textId="639FAD98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. Страны Азии, Америки и Африки в Средние века (2 ч.)</w:t>
            </w:r>
          </w:p>
          <w:p w14:paraId="2280000E" w14:textId="518555E3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ECC44" w14:textId="4CDA2121" w:rsidR="00C8107E" w:rsidRPr="00C8107E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14:paraId="383F0281" w14:textId="42CC1A0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44FD25F" w14:textId="6B4629CF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677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Мир в начале Нового времени. Великие географические открытия. Возрождение. Реформация (10 ч.)</w:t>
            </w:r>
          </w:p>
          <w:p w14:paraId="6546799A" w14:textId="63CDD985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77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Первые революции Нового времени. Международные отношения (борьба за первенство в Европе и колониях) (10 ч.)</w:t>
            </w:r>
          </w:p>
          <w:p w14:paraId="5BB3E2C8" w14:textId="47960CE7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77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Традиционные общества Востока. Начало европейской колонизации (7 ч.)</w:t>
            </w:r>
          </w:p>
          <w:p w14:paraId="0188B188" w14:textId="0B4E512B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AFA84B" w14:textId="77777777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0E1B296C" w14:textId="59BF10C6" w:rsidR="00C8107E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Введение (1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F53CB" w14:textId="78097AC8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Рождение Нового мира (7 ч.)</w:t>
            </w:r>
          </w:p>
          <w:p w14:paraId="0B0E8517" w14:textId="306DC3EA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Европа в век Просвещения (4 ч.)</w:t>
            </w:r>
          </w:p>
          <w:p w14:paraId="47AA57DD" w14:textId="77777777" w:rsidR="006773A2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III.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Эпоха революций (5 ч.)</w:t>
            </w:r>
          </w:p>
          <w:p w14:paraId="79E87AFA" w14:textId="10A73BA6" w:rsidR="00C8107E" w:rsidRPr="00C8107E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IV. </w:t>
            </w:r>
            <w:r w:rsidR="006773A2" w:rsidRPr="006773A2">
              <w:rPr>
                <w:rFonts w:ascii="Times New Roman" w:hAnsi="Times New Roman" w:cs="Times New Roman"/>
                <w:sz w:val="28"/>
                <w:szCs w:val="28"/>
              </w:rPr>
              <w:t>Традиционные общества Востока. Начало европейской колонизации (11 ч.)</w:t>
            </w:r>
          </w:p>
          <w:p w14:paraId="09AD872C" w14:textId="77777777" w:rsidR="006773A2" w:rsidRDefault="00C8107E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="006773A2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  <w:p w14:paraId="6253905B" w14:textId="77777777" w:rsidR="0077007B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89DD428" w14:textId="540E4D0C" w:rsidR="006773A2" w:rsidRPr="00C8107E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Начало индустриальной эпохи (7 ч.)</w:t>
            </w:r>
          </w:p>
          <w:p w14:paraId="19E0D508" w14:textId="0AE5F3EC" w:rsidR="006773A2" w:rsidRPr="00C8107E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Страны Европы и США в первой половине XIX в. (7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5946DB" w14:textId="29DE37FB" w:rsidR="006773A2" w:rsidRDefault="006773A2" w:rsidP="00677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III.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Азия, Африка и Латинская Америка в XIX-начале XX в. (3 ч.)</w:t>
            </w:r>
          </w:p>
          <w:p w14:paraId="75D60D86" w14:textId="77777777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Тема IV.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Страны Европы и США во второй половине XIX – начале XX в. (11 ч.)</w:t>
            </w:r>
          </w:p>
          <w:p w14:paraId="6228F1CC" w14:textId="6FAF79E0" w:rsidR="006773A2" w:rsidRDefault="006773A2" w:rsidP="00C81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– 28 часов</w:t>
            </w:r>
          </w:p>
        </w:tc>
      </w:tr>
      <w:tr w:rsidR="0077007B" w14:paraId="0CDD2299" w14:textId="77777777" w:rsidTr="00AC3DA6">
        <w:tc>
          <w:tcPr>
            <w:tcW w:w="2689" w:type="dxa"/>
          </w:tcPr>
          <w:p w14:paraId="07EE0850" w14:textId="77620247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ресурсы</w:t>
            </w:r>
          </w:p>
        </w:tc>
        <w:tc>
          <w:tcPr>
            <w:tcW w:w="11871" w:type="dxa"/>
            <w:gridSpan w:val="3"/>
            <w:vAlign w:val="bottom"/>
          </w:tcPr>
          <w:p w14:paraId="11174481" w14:textId="5471DFD1" w:rsidR="006773A2" w:rsidRPr="006773A2" w:rsidRDefault="006773A2" w:rsidP="006773A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Древнего мира. 5 класс.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proofErr w:type="spellStart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,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Свенцицкая. М., Просвещение,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D002446" w14:textId="176B8F4F" w:rsidR="006773A2" w:rsidRDefault="006773A2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редних веков.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класс.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 А.В. Агибалов, Т.М.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Донско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М.: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14:paraId="2DEAC28F" w14:textId="559199F4" w:rsidR="006773A2" w:rsidRDefault="006773A2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класс. </w:t>
            </w:r>
            <w:proofErr w:type="spellStart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6773A2">
              <w:rPr>
                <w:rFonts w:ascii="Times New Roman" w:hAnsi="Times New Roman" w:cs="Times New Roman"/>
                <w:sz w:val="28"/>
                <w:szCs w:val="28"/>
              </w:rPr>
              <w:t xml:space="preserve"> А.Я, Баранов П.А., Ванюшкина Л.М.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Просвещение, 2020</w:t>
            </w:r>
          </w:p>
          <w:p w14:paraId="43A522F6" w14:textId="2B7DBF7B" w:rsidR="00992AC9" w:rsidRPr="00C8107E" w:rsidRDefault="006773A2" w:rsidP="00C8107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времени. 8 класс. 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>М.: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1C1A4D3" w14:textId="180EDC37" w:rsidR="0077007B" w:rsidRPr="006773A2" w:rsidRDefault="006773A2" w:rsidP="006773A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времени. 9 класс. 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C81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07E" w:rsidRPr="00C81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107E" w:rsidRPr="006773A2">
              <w:rPr>
                <w:sz w:val="28"/>
                <w:szCs w:val="28"/>
              </w:rPr>
              <w:t xml:space="preserve"> </w:t>
            </w:r>
          </w:p>
        </w:tc>
      </w:tr>
      <w:tr w:rsidR="0077007B" w14:paraId="490B55E0" w14:textId="77777777" w:rsidTr="00263E53">
        <w:tc>
          <w:tcPr>
            <w:tcW w:w="2689" w:type="dxa"/>
          </w:tcPr>
          <w:p w14:paraId="1A85094C" w14:textId="44ED1D6E" w:rsidR="0077007B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11871" w:type="dxa"/>
            <w:gridSpan w:val="3"/>
            <w:vAlign w:val="bottom"/>
          </w:tcPr>
          <w:p w14:paraId="7CC2678C" w14:textId="2933F872" w:rsidR="0077007B" w:rsidRPr="00BF437E" w:rsidRDefault="0077007B" w:rsidP="00770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соответствии с </w:t>
            </w:r>
            <w:r w:rsidRPr="00BF43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Положением МБОУ СОШ №51 «Формы, периодичность и порядок текущего контроля успеваемости и промежуточной аттестации учащихся.</w:t>
            </w:r>
          </w:p>
        </w:tc>
      </w:tr>
      <w:tr w:rsidR="00BF437E" w14:paraId="31304958" w14:textId="77777777" w:rsidTr="00C8107E">
        <w:tc>
          <w:tcPr>
            <w:tcW w:w="2689" w:type="dxa"/>
          </w:tcPr>
          <w:p w14:paraId="0F3AF202" w14:textId="4B4DF432" w:rsidR="00BF437E" w:rsidRDefault="00BF437E" w:rsidP="00BF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3260" w:type="dxa"/>
          </w:tcPr>
          <w:p w14:paraId="6362E841" w14:textId="19B1A563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4252" w:type="dxa"/>
          </w:tcPr>
          <w:p w14:paraId="6474E1EC" w14:textId="5F8717AA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4359" w:type="dxa"/>
          </w:tcPr>
          <w:p w14:paraId="730C128B" w14:textId="73C251CF" w:rsidR="00BF437E" w:rsidRDefault="00A44477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</w:tr>
      <w:tr w:rsidR="00BF437E" w14:paraId="30C24720" w14:textId="77777777" w:rsidTr="00C8107E">
        <w:trPr>
          <w:trHeight w:val="5188"/>
        </w:trPr>
        <w:tc>
          <w:tcPr>
            <w:tcW w:w="2689" w:type="dxa"/>
          </w:tcPr>
          <w:p w14:paraId="247A8FB5" w14:textId="77777777" w:rsidR="00BF437E" w:rsidRDefault="00BF437E" w:rsidP="0053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6BF8AE" w14:textId="1C6E7E9D" w:rsidR="00180E47" w:rsidRPr="00DA2444" w:rsidRDefault="00180E47" w:rsidP="00180E47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14:paraId="0530140A" w14:textId="322E9CD9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воспитание российской гражданской идентичности: патриотизма, любви и уважения к Отечеству, чувства гордости за с</w:t>
            </w:r>
            <w:r w:rsidR="00090F88" w:rsidRPr="00090F88">
              <w:rPr>
                <w:color w:val="000000"/>
                <w:szCs w:val="24"/>
                <w:lang w:eastAsia="ru-RU" w:bidi="ru-RU"/>
              </w:rPr>
              <w:t xml:space="preserve">вою Родину, прошлое и настоящее </w:t>
            </w:r>
            <w:r w:rsidRPr="00090F88">
              <w:rPr>
                <w:color w:val="000000"/>
                <w:szCs w:val="24"/>
                <w:lang w:eastAsia="ru-RU" w:bidi="ru-RU"/>
              </w:rPr>
              <w:t>многонационального народа России;</w:t>
            </w:r>
          </w:p>
          <w:p w14:paraId="207D7B9B" w14:textId="41440A72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знание истории своего народа, своего края как части наследия народов России и человечества;</w:t>
            </w:r>
          </w:p>
          <w:p w14:paraId="08FBB716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усвоение гуманистических, демократических и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традиционных ценностей многонационального российского общества;</w:t>
            </w:r>
          </w:p>
          <w:p w14:paraId="3BAB8F4C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воспитание чувства ответственности и долга перед Родиной;</w:t>
            </w:r>
          </w:p>
          <w:p w14:paraId="3FA53B50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устойчивых познавательных интересов;</w:t>
            </w:r>
          </w:p>
          <w:p w14:paraId="40E14AB2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1DFB7851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религии, традициям, языкам, ценностям народов России и народов мира;</w:t>
            </w:r>
          </w:p>
          <w:p w14:paraId="5343733F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готовности и способности вести диалог с другими людьми и достигать в нём взаимопонимания;</w:t>
            </w:r>
          </w:p>
          <w:p w14:paraId="5DA91E16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14:paraId="3BF428E7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участие в школьном самоуправлении и общественной жизни в пределах возрастных компетенций с учётом региональных, этнокультурных,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социальных и экономических особенностей;</w:t>
            </w:r>
          </w:p>
          <w:p w14:paraId="20D209E0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34D195B1" w14:textId="16B6E05B" w:rsidR="00180E47" w:rsidRPr="00090F88" w:rsidRDefault="00090F88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  <w:lang w:eastAsia="ru-RU" w:bidi="ru-RU"/>
              </w:rPr>
              <w:t>формировани</w:t>
            </w:r>
            <w:r w:rsidR="00180E47" w:rsidRPr="00090F88">
              <w:rPr>
                <w:color w:val="000000"/>
                <w:szCs w:val="24"/>
                <w:lang w:eastAsia="ru-RU" w:bidi="ru-RU"/>
              </w:rPr>
              <w:t xml:space="preserve">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      </w:r>
            <w:r w:rsidR="00180E47" w:rsidRPr="00090F88">
              <w:rPr>
                <w:color w:val="000000"/>
                <w:szCs w:val="24"/>
                <w:lang w:eastAsia="ru-RU" w:bidi="ru-RU"/>
              </w:rPr>
              <w:lastRenderedPageBreak/>
              <w:t>учебно-исследовательской, творческой и других видов деятельности;</w:t>
            </w:r>
          </w:p>
          <w:p w14:paraId="67686D6E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формирование ценности здорового и безопасного образа жизни; </w:t>
            </w:r>
          </w:p>
          <w:p w14:paraId="2C3B15C4" w14:textId="77777777" w:rsidR="00180E47" w:rsidRPr="00090F88" w:rsidRDefault="00180E47" w:rsidP="00180E47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7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14:paraId="0CE7EB53" w14:textId="11A3DF10" w:rsidR="00BF437E" w:rsidRPr="00090F88" w:rsidRDefault="00180E47" w:rsidP="00090F88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090F88">
              <w:rPr>
                <w:color w:val="000000"/>
                <w:szCs w:val="24"/>
                <w:lang w:eastAsia="ru-RU" w:bidi="ru-RU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</w:t>
            </w:r>
            <w:r w:rsidRPr="00090F88">
              <w:rPr>
                <w:color w:val="000000"/>
                <w:szCs w:val="24"/>
                <w:lang w:eastAsia="ru-RU" w:bidi="ru-RU"/>
              </w:rPr>
              <w:lastRenderedPageBreak/>
              <w:t>членам своей семьи.</w:t>
            </w:r>
          </w:p>
        </w:tc>
        <w:tc>
          <w:tcPr>
            <w:tcW w:w="4252" w:type="dxa"/>
          </w:tcPr>
          <w:p w14:paraId="1E629209" w14:textId="77777777" w:rsidR="00A44477" w:rsidRPr="00970CCF" w:rsidRDefault="00A44477" w:rsidP="00A44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DFF85C2" w14:textId="00C9B304" w:rsidR="00180E47" w:rsidRPr="00090F88" w:rsidRDefault="00A44477" w:rsidP="00180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4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5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B8" w:rsidRPr="00090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F88" w:rsidRPr="00090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E47"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7EBB50A5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7311BCC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соотносить свои действия с планируемыми результатами,</w:t>
            </w:r>
          </w:p>
          <w:p w14:paraId="0A851636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2EB1D455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14:paraId="772B9BFD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5F0C3451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организовывать учебное сотрудничество и совместную деятельность с учителем и сверстниками;</w:t>
            </w:r>
          </w:p>
          <w:p w14:paraId="723FE78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умение работать индивидуально и в группе: </w:t>
            </w: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находить общее решение и разрешать конфликты на основе согласования позиций и учёта интересов;</w:t>
            </w:r>
          </w:p>
          <w:p w14:paraId="18A33484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формулировать, аргументировать и отстаивать своё мнение;</w:t>
            </w:r>
          </w:p>
          <w:p w14:paraId="48225E3B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14:paraId="00E7244E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14:paraId="3E68683A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владение умением вести дискуссию, обсуждать содержание и результаты совместной деятельности, находить компромиссы при </w:t>
            </w: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принятии общих решений;</w:t>
            </w:r>
          </w:p>
          <w:p w14:paraId="46735323" w14:textId="77777777" w:rsidR="00180E47" w:rsidRPr="00090F88" w:rsidRDefault="00180E47" w:rsidP="00180E47">
            <w:pPr>
              <w:widowControl w:val="0"/>
              <w:numPr>
                <w:ilvl w:val="0"/>
                <w:numId w:val="8"/>
              </w:numPr>
              <w:tabs>
                <w:tab w:val="left" w:pos="710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  <w:p w14:paraId="383B7717" w14:textId="0A4F0F5D" w:rsidR="00BF437E" w:rsidRDefault="00BF437E" w:rsidP="00090F88">
            <w:pPr>
              <w:widowControl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2B542E36" w14:textId="1F89B74A" w:rsidR="009A5EB8" w:rsidRDefault="009A5EB8" w:rsidP="009A5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29CE8" w14:textId="77777777" w:rsidR="002237B8" w:rsidRDefault="002237B8" w:rsidP="002237B8">
            <w:pPr>
              <w:pStyle w:val="1"/>
              <w:numPr>
                <w:ilvl w:val="0"/>
                <w:numId w:val="12"/>
              </w:numPr>
              <w:tabs>
                <w:tab w:val="left" w:pos="734"/>
              </w:tabs>
              <w:spacing w:line="276" w:lineRule="auto"/>
              <w:jc w:val="both"/>
            </w:pPr>
            <w: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14:paraId="683A29F9" w14:textId="3FC6D178" w:rsidR="002237B8" w:rsidRDefault="002237B8" w:rsidP="002237B8">
            <w:pPr>
              <w:pStyle w:val="1"/>
              <w:numPr>
                <w:ilvl w:val="0"/>
                <w:numId w:val="12"/>
              </w:numPr>
              <w:tabs>
                <w:tab w:val="left" w:pos="734"/>
              </w:tabs>
              <w:spacing w:line="276" w:lineRule="auto"/>
              <w:jc w:val="both"/>
            </w:pPr>
            <w: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14:paraId="1A69306B" w14:textId="635C2D7D" w:rsidR="002237B8" w:rsidRDefault="002237B8" w:rsidP="002237B8">
            <w:pPr>
              <w:pStyle w:val="1"/>
              <w:numPr>
                <w:ilvl w:val="0"/>
                <w:numId w:val="12"/>
              </w:numPr>
              <w:tabs>
                <w:tab w:val="left" w:pos="734"/>
              </w:tabs>
              <w:spacing w:line="276" w:lineRule="auto"/>
              <w:jc w:val="both"/>
            </w:pPr>
            <w:r>
              <w:t xml:space="preserve">умения изучать и систематизировать </w:t>
            </w:r>
            <w:r>
              <w:lastRenderedPageBreak/>
              <w:t>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14:paraId="50732F1E" w14:textId="5217F499" w:rsidR="002237B8" w:rsidRDefault="002237B8" w:rsidP="002237B8">
            <w:pPr>
              <w:pStyle w:val="1"/>
              <w:numPr>
                <w:ilvl w:val="0"/>
                <w:numId w:val="12"/>
              </w:numPr>
              <w:tabs>
                <w:tab w:val="left" w:pos="734"/>
              </w:tabs>
              <w:spacing w:line="276" w:lineRule="auto"/>
              <w:jc w:val="both"/>
            </w:pPr>
            <w:r>
      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  <w:p w14:paraId="5C548013" w14:textId="2A1832C1" w:rsidR="00090F88" w:rsidRDefault="002237B8" w:rsidP="002237B8">
            <w:pPr>
              <w:pStyle w:val="1"/>
              <w:numPr>
                <w:ilvl w:val="0"/>
                <w:numId w:val="12"/>
              </w:numPr>
              <w:tabs>
                <w:tab w:val="left" w:pos="734"/>
              </w:tabs>
              <w:spacing w:line="276" w:lineRule="auto"/>
              <w:jc w:val="both"/>
            </w:pPr>
            <w: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</w:tr>
    </w:tbl>
    <w:p w14:paraId="3AD58DAB" w14:textId="128603DC" w:rsidR="00BF437E" w:rsidRPr="00530915" w:rsidRDefault="00BF437E" w:rsidP="00530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37E" w:rsidRPr="00530915" w:rsidSect="0053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289"/>
    <w:multiLevelType w:val="multilevel"/>
    <w:tmpl w:val="FB72C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B53D8"/>
    <w:multiLevelType w:val="hybridMultilevel"/>
    <w:tmpl w:val="B3963132"/>
    <w:lvl w:ilvl="0" w:tplc="B6043536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0CF5D35"/>
    <w:multiLevelType w:val="hybridMultilevel"/>
    <w:tmpl w:val="190E904C"/>
    <w:lvl w:ilvl="0" w:tplc="44748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D96"/>
    <w:multiLevelType w:val="hybridMultilevel"/>
    <w:tmpl w:val="2DB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9" w15:restartNumberingAfterBreak="0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71814"/>
    <w:multiLevelType w:val="multilevel"/>
    <w:tmpl w:val="BA583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5D"/>
    <w:rsid w:val="00022459"/>
    <w:rsid w:val="00090F88"/>
    <w:rsid w:val="00117F5A"/>
    <w:rsid w:val="00155E67"/>
    <w:rsid w:val="00180E47"/>
    <w:rsid w:val="002237B8"/>
    <w:rsid w:val="0028725D"/>
    <w:rsid w:val="002C071E"/>
    <w:rsid w:val="00400C74"/>
    <w:rsid w:val="00530915"/>
    <w:rsid w:val="006773A2"/>
    <w:rsid w:val="006D56FD"/>
    <w:rsid w:val="0077007B"/>
    <w:rsid w:val="00945FE3"/>
    <w:rsid w:val="009A5EB8"/>
    <w:rsid w:val="00A44477"/>
    <w:rsid w:val="00BF437E"/>
    <w:rsid w:val="00C8107E"/>
    <w:rsid w:val="00D1043C"/>
    <w:rsid w:val="00D4427A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068C"/>
  <w15:docId w15:val="{699BFA11-2C23-4F74-A797-51C7E6D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1043C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043C"/>
    <w:pPr>
      <w:widowControl w:val="0"/>
      <w:spacing w:after="0" w:line="240" w:lineRule="auto"/>
    </w:pPr>
    <w:rPr>
      <w:lang w:val="en-US"/>
    </w:rPr>
  </w:style>
  <w:style w:type="character" w:customStyle="1" w:styleId="a6">
    <w:name w:val="Основной текст_"/>
    <w:basedOn w:val="a0"/>
    <w:link w:val="1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4427A"/>
    <w:pPr>
      <w:widowControl w:val="0"/>
      <w:shd w:val="clear" w:color="auto" w:fill="FFFFFF"/>
      <w:spacing w:after="0" w:line="240" w:lineRule="auto"/>
      <w:ind w:firstLine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_"/>
    <w:basedOn w:val="a0"/>
    <w:link w:val="a8"/>
    <w:rsid w:val="00D44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D4427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D4427A"/>
  </w:style>
  <w:style w:type="paragraph" w:customStyle="1" w:styleId="3">
    <w:name w:val="Основной текст3"/>
    <w:basedOn w:val="a"/>
    <w:rsid w:val="00D4427A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F6A7-D618-433D-AB30-450D8B1E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 Сергей Александрович</dc:creator>
  <cp:keywords/>
  <dc:description/>
  <cp:lastModifiedBy>юлия качкина</cp:lastModifiedBy>
  <cp:revision>7</cp:revision>
  <dcterms:created xsi:type="dcterms:W3CDTF">2021-04-19T03:10:00Z</dcterms:created>
  <dcterms:modified xsi:type="dcterms:W3CDTF">2021-04-26T06:56:00Z</dcterms:modified>
</cp:coreProperties>
</file>