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E234D" w14:textId="77777777" w:rsidR="00C43F62" w:rsidRDefault="00C43F62" w:rsidP="0044611E">
      <w:pPr>
        <w:ind w:right="425"/>
        <w:rPr>
          <w:b/>
          <w:bCs/>
          <w:lang w:bidi="ru-RU"/>
        </w:rPr>
      </w:pPr>
      <w:bookmarkStart w:id="0" w:name="bookmark0"/>
    </w:p>
    <w:bookmarkEnd w:id="0"/>
    <w:p w14:paraId="2C92D4B5" w14:textId="5B1F24D0" w:rsidR="00604340" w:rsidRDefault="00604340" w:rsidP="00604340">
      <w:pPr>
        <w:pStyle w:val="a3"/>
        <w:jc w:val="center"/>
        <w:rPr>
          <w:lang w:bidi="ru-RU"/>
        </w:rPr>
      </w:pPr>
    </w:p>
    <w:p w14:paraId="54D427DD" w14:textId="35E53718" w:rsidR="00533661" w:rsidRDefault="00533661" w:rsidP="00604340">
      <w:pPr>
        <w:pStyle w:val="a3"/>
        <w:jc w:val="center"/>
        <w:rPr>
          <w:lang w:bidi="ru-RU"/>
        </w:rPr>
      </w:pPr>
      <w:r>
        <w:rPr>
          <w:noProof/>
        </w:rPr>
        <w:drawing>
          <wp:inline distT="0" distB="0" distL="0" distR="0" wp14:anchorId="25260BBA" wp14:editId="35B81D21">
            <wp:extent cx="6480175" cy="915712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F57DB01" w14:textId="77777777" w:rsidR="00533661" w:rsidRDefault="00533661" w:rsidP="00604340">
      <w:pPr>
        <w:pStyle w:val="a3"/>
        <w:jc w:val="center"/>
        <w:rPr>
          <w:lang w:bidi="ru-RU"/>
        </w:rPr>
        <w:sectPr w:rsidR="00533661" w:rsidSect="00634A87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p w14:paraId="210C5EA5" w14:textId="7297A9BE" w:rsidR="00533661" w:rsidRDefault="00533661" w:rsidP="00604340">
      <w:pPr>
        <w:pStyle w:val="a3"/>
        <w:jc w:val="center"/>
        <w:rPr>
          <w:lang w:bidi="ru-RU"/>
        </w:rPr>
      </w:pPr>
    </w:p>
    <w:p w14:paraId="494D041F" w14:textId="2AA3E9F6" w:rsidR="001A02F6" w:rsidRDefault="001A02F6" w:rsidP="00604340">
      <w:pPr>
        <w:pStyle w:val="a3"/>
        <w:jc w:val="center"/>
        <w:rPr>
          <w:lang w:bidi="ru-RU"/>
        </w:rPr>
      </w:pPr>
    </w:p>
    <w:p w14:paraId="6D534DE4" w14:textId="2FE027A1" w:rsidR="001A02F6" w:rsidRDefault="001A02F6" w:rsidP="00604340">
      <w:pPr>
        <w:pStyle w:val="a3"/>
        <w:jc w:val="center"/>
        <w:rPr>
          <w:lang w:bidi="ru-RU"/>
        </w:rPr>
      </w:pPr>
    </w:p>
    <w:p w14:paraId="455D1272" w14:textId="74C44FFE" w:rsidR="001A02F6" w:rsidRDefault="001A02F6" w:rsidP="00604340">
      <w:pPr>
        <w:pStyle w:val="a3"/>
        <w:jc w:val="center"/>
        <w:rPr>
          <w:lang w:bidi="ru-RU"/>
        </w:rPr>
      </w:pPr>
    </w:p>
    <w:p w14:paraId="2A3DC6ED" w14:textId="1F052B1F" w:rsidR="00E51571" w:rsidRDefault="00E51571" w:rsidP="00604340">
      <w:pPr>
        <w:pStyle w:val="a3"/>
        <w:jc w:val="center"/>
        <w:rPr>
          <w:lang w:bidi="ru-RU"/>
        </w:rPr>
      </w:pPr>
    </w:p>
    <w:p w14:paraId="24540082" w14:textId="77777777" w:rsidR="00E51571" w:rsidRDefault="00E51571" w:rsidP="00604340">
      <w:pPr>
        <w:pStyle w:val="a3"/>
        <w:jc w:val="center"/>
        <w:rPr>
          <w:lang w:bidi="ru-RU"/>
        </w:rPr>
      </w:pPr>
    </w:p>
    <w:p w14:paraId="00E1A362" w14:textId="77777777" w:rsidR="001A02F6" w:rsidRPr="00604340" w:rsidRDefault="001A02F6" w:rsidP="00604340">
      <w:pPr>
        <w:pStyle w:val="a3"/>
        <w:jc w:val="center"/>
        <w:rPr>
          <w:lang w:bidi="ru-RU"/>
        </w:rPr>
      </w:pPr>
    </w:p>
    <w:p w14:paraId="17F6E552" w14:textId="77777777" w:rsidR="00604340" w:rsidRPr="00BA3F62" w:rsidRDefault="00604340" w:rsidP="00604340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A3F62">
        <w:rPr>
          <w:rFonts w:ascii="Times New Roman" w:hAnsi="Times New Roman" w:cs="Times New Roman"/>
          <w:b/>
          <w:sz w:val="28"/>
          <w:szCs w:val="28"/>
          <w:lang w:bidi="ru-RU"/>
        </w:rPr>
        <w:t>Общие положения</w:t>
      </w:r>
    </w:p>
    <w:p w14:paraId="75C82BCA" w14:textId="77777777" w:rsidR="00604340" w:rsidRPr="00BA3F62" w:rsidRDefault="00604340" w:rsidP="00BA3F62">
      <w:pPr>
        <w:pStyle w:val="Style2"/>
        <w:tabs>
          <w:tab w:val="left" w:pos="1171"/>
        </w:tabs>
        <w:ind w:firstLine="567"/>
        <w:jc w:val="both"/>
        <w:rPr>
          <w:sz w:val="28"/>
          <w:szCs w:val="28"/>
        </w:rPr>
      </w:pPr>
      <w:r w:rsidRPr="00BA3F62">
        <w:rPr>
          <w:sz w:val="28"/>
          <w:szCs w:val="28"/>
          <w:lang w:bidi="ru-RU"/>
        </w:rPr>
        <w:t xml:space="preserve">1.1. </w:t>
      </w:r>
      <w:r w:rsidR="009C749D" w:rsidRPr="00BA3F62">
        <w:rPr>
          <w:sz w:val="28"/>
          <w:szCs w:val="28"/>
          <w:lang w:bidi="ru-RU"/>
        </w:rPr>
        <w:t>П</w:t>
      </w:r>
      <w:r w:rsidR="0054658C" w:rsidRPr="00BA3F62">
        <w:rPr>
          <w:sz w:val="28"/>
          <w:szCs w:val="28"/>
          <w:lang w:bidi="ru-RU"/>
        </w:rPr>
        <w:t xml:space="preserve">оложение о </w:t>
      </w:r>
      <w:r w:rsidR="0044611E" w:rsidRPr="00BA3F62">
        <w:rPr>
          <w:sz w:val="28"/>
          <w:szCs w:val="28"/>
          <w:lang w:bidi="ru-RU"/>
        </w:rPr>
        <w:t xml:space="preserve">формах, периодичности и порядке текущего контроля успеваемости и промежуточной аттестации обучающихся </w:t>
      </w:r>
      <w:r w:rsidR="0054658C" w:rsidRPr="00BA3F62">
        <w:rPr>
          <w:sz w:val="28"/>
          <w:szCs w:val="28"/>
          <w:lang w:bidi="ru-RU"/>
        </w:rPr>
        <w:t>(далее – Положение) муниципального бюджетного общеобразовательного учреждения города Новосибирска «</w:t>
      </w:r>
      <w:r w:rsidR="00C43F62" w:rsidRPr="00BA3F62">
        <w:rPr>
          <w:sz w:val="28"/>
          <w:szCs w:val="28"/>
          <w:lang w:bidi="ru-RU"/>
        </w:rPr>
        <w:t>Средней общеобразовательной школы № 51»</w:t>
      </w:r>
      <w:r w:rsidR="0054658C" w:rsidRPr="00BA3F62">
        <w:rPr>
          <w:sz w:val="28"/>
          <w:szCs w:val="28"/>
          <w:lang w:bidi="ru-RU"/>
        </w:rPr>
        <w:t>» (далее –</w:t>
      </w:r>
      <w:r w:rsidR="00C43F62" w:rsidRPr="00BA3F62">
        <w:rPr>
          <w:sz w:val="28"/>
          <w:szCs w:val="28"/>
          <w:lang w:bidi="ru-RU"/>
        </w:rPr>
        <w:t xml:space="preserve"> Учреждение</w:t>
      </w:r>
      <w:r w:rsidR="0054658C" w:rsidRPr="00BA3F62">
        <w:rPr>
          <w:sz w:val="28"/>
          <w:szCs w:val="28"/>
          <w:lang w:bidi="ru-RU"/>
        </w:rPr>
        <w:t>) разработано в</w:t>
      </w:r>
      <w:r w:rsidRPr="00BA3F62">
        <w:rPr>
          <w:sz w:val="28"/>
          <w:szCs w:val="28"/>
          <w:lang w:bidi="ru-RU"/>
        </w:rPr>
        <w:t xml:space="preserve"> соответствии со ст. 28, ст. 58</w:t>
      </w:r>
      <w:r w:rsidR="00BA3F62" w:rsidRPr="00BA3F62">
        <w:rPr>
          <w:sz w:val="28"/>
          <w:szCs w:val="28"/>
        </w:rPr>
        <w:t xml:space="preserve"> Федеральн</w:t>
      </w:r>
      <w:r w:rsidR="00BA3F62">
        <w:rPr>
          <w:sz w:val="28"/>
          <w:szCs w:val="28"/>
        </w:rPr>
        <w:t>ого</w:t>
      </w:r>
      <w:r w:rsidR="00BA3F62" w:rsidRPr="00BA3F62">
        <w:rPr>
          <w:sz w:val="28"/>
          <w:szCs w:val="28"/>
        </w:rPr>
        <w:t xml:space="preserve"> закон</w:t>
      </w:r>
      <w:r w:rsidR="00BA3F62">
        <w:rPr>
          <w:sz w:val="28"/>
          <w:szCs w:val="28"/>
        </w:rPr>
        <w:t>а</w:t>
      </w:r>
      <w:r w:rsidR="00BA3F62" w:rsidRPr="00BA3F62">
        <w:rPr>
          <w:sz w:val="28"/>
          <w:szCs w:val="28"/>
        </w:rPr>
        <w:t xml:space="preserve"> от 29.12.2012 № 273-ФЗ «Об образовании в Российской Федерации»</w:t>
      </w:r>
      <w:r w:rsidR="00824846">
        <w:rPr>
          <w:sz w:val="28"/>
          <w:szCs w:val="28"/>
        </w:rPr>
        <w:t xml:space="preserve"> (далее – Федеральный закон «Об образовании в Российской Федерации»)</w:t>
      </w:r>
      <w:r w:rsidR="0054658C" w:rsidRPr="00BA3F62">
        <w:rPr>
          <w:sz w:val="28"/>
          <w:szCs w:val="28"/>
          <w:lang w:bidi="ru-RU"/>
        </w:rPr>
        <w:t>, ФГОС основного общего образования, утвержденным приказом Минобрнауки РФ от 17.12.2010 № 1897; ФГОС среднего общего образования, утвержденным приказом Минобрнауки РФ от 17.05.2012 № 413; ФГОС начального общего образования, утвержденный приказом Минобрнауки РФ от 06.10.2009 № 373;Устав</w:t>
      </w:r>
      <w:r w:rsidR="00BA3F62">
        <w:rPr>
          <w:sz w:val="28"/>
          <w:szCs w:val="28"/>
          <w:lang w:bidi="ru-RU"/>
        </w:rPr>
        <w:t>ом Учреждения</w:t>
      </w:r>
      <w:r w:rsidRPr="00BA3F62">
        <w:rPr>
          <w:sz w:val="28"/>
          <w:szCs w:val="28"/>
          <w:lang w:bidi="ru-RU"/>
        </w:rPr>
        <w:t>.</w:t>
      </w:r>
    </w:p>
    <w:p w14:paraId="1B44DCA5" w14:textId="77777777" w:rsidR="00604340" w:rsidRPr="00BA3F62" w:rsidRDefault="00604340" w:rsidP="009C749D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</w:p>
    <w:p w14:paraId="3BD16DF3" w14:textId="77777777" w:rsidR="00604340" w:rsidRPr="00BA3F62" w:rsidRDefault="00604340" w:rsidP="00634A87">
      <w:pPr>
        <w:pStyle w:val="a4"/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BA3F62">
        <w:rPr>
          <w:rFonts w:ascii="Times New Roman" w:hAnsi="Times New Roman" w:cs="Times New Roman"/>
          <w:b/>
          <w:bCs/>
          <w:sz w:val="28"/>
          <w:szCs w:val="28"/>
          <w:lang w:bidi="ru-RU"/>
        </w:rPr>
        <w:t>2. Текущий контроль успеваемости обучающихся</w:t>
      </w:r>
    </w:p>
    <w:p w14:paraId="6C73CC1B" w14:textId="77777777" w:rsidR="0044611E" w:rsidRPr="00BA3F62" w:rsidRDefault="00604340" w:rsidP="009C749D">
      <w:pPr>
        <w:pStyle w:val="a4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A3F62">
        <w:rPr>
          <w:rFonts w:ascii="Times New Roman" w:hAnsi="Times New Roman" w:cs="Times New Roman"/>
          <w:sz w:val="28"/>
          <w:szCs w:val="28"/>
          <w:lang w:bidi="ru-RU"/>
        </w:rPr>
        <w:t xml:space="preserve"> Текущий контроль успеваемости обучающихся </w:t>
      </w:r>
      <w:r w:rsidR="0044611E" w:rsidRPr="00BA3F62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BA3F62">
        <w:rPr>
          <w:rFonts w:ascii="Times New Roman" w:hAnsi="Times New Roman" w:cs="Times New Roman"/>
          <w:sz w:val="28"/>
          <w:szCs w:val="28"/>
          <w:lang w:bidi="ru-RU"/>
        </w:rPr>
        <w:t xml:space="preserve"> это</w:t>
      </w:r>
    </w:p>
    <w:p w14:paraId="316A16EE" w14:textId="77777777" w:rsidR="0044611E" w:rsidRPr="001A02F6" w:rsidRDefault="00604340" w:rsidP="009C749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>система оценивания обучающихся;</w:t>
      </w:r>
    </w:p>
    <w:p w14:paraId="4DFE6A53" w14:textId="77777777" w:rsidR="0044611E" w:rsidRPr="001A02F6" w:rsidRDefault="00604340" w:rsidP="009C749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периодичность выставления промежуточных результатов учебного года; </w:t>
      </w:r>
    </w:p>
    <w:p w14:paraId="3441BF08" w14:textId="77777777" w:rsidR="0044611E" w:rsidRPr="001A02F6" w:rsidRDefault="00604340" w:rsidP="009C749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критерии выставления промежуточных результатов учебного года, критерии выставления годовой отметки (академическая успеваемость обучающихся); </w:t>
      </w:r>
    </w:p>
    <w:p w14:paraId="594A5751" w14:textId="46D9FE7A" w:rsidR="00604340" w:rsidRPr="001A02F6" w:rsidRDefault="00604340" w:rsidP="009C749D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система оценивания </w:t>
      </w:r>
      <w:r w:rsidR="006E1F43" w:rsidRPr="001A02F6">
        <w:rPr>
          <w:rFonts w:ascii="Times New Roman" w:hAnsi="Times New Roman" w:cs="Times New Roman"/>
          <w:sz w:val="28"/>
          <w:szCs w:val="28"/>
          <w:lang w:bidi="ru-RU"/>
        </w:rPr>
        <w:t>учебных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51571" w:rsidRPr="001A02F6">
        <w:rPr>
          <w:rFonts w:ascii="Times New Roman" w:hAnsi="Times New Roman" w:cs="Times New Roman"/>
          <w:sz w:val="28"/>
          <w:szCs w:val="28"/>
          <w:lang w:bidi="ru-RU"/>
        </w:rPr>
        <w:t>курсов части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>, формируемой участниками образовательн</w:t>
      </w:r>
      <w:r w:rsidR="006E1F43" w:rsidRPr="001A02F6">
        <w:rPr>
          <w:rFonts w:ascii="Times New Roman" w:hAnsi="Times New Roman" w:cs="Times New Roman"/>
          <w:sz w:val="28"/>
          <w:szCs w:val="28"/>
          <w:lang w:bidi="ru-RU"/>
        </w:rPr>
        <w:t>ых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E1F43" w:rsidRPr="001A02F6">
        <w:rPr>
          <w:rFonts w:ascii="Times New Roman" w:hAnsi="Times New Roman" w:cs="Times New Roman"/>
          <w:sz w:val="28"/>
          <w:szCs w:val="28"/>
          <w:lang w:bidi="ru-RU"/>
        </w:rPr>
        <w:t>отношений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1404AE39" w14:textId="77777777" w:rsidR="009E508D" w:rsidRPr="001A02F6" w:rsidRDefault="0044611E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>2.2.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Текущий контроль успеваемости обучающихся 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Учреждения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осуществляется:</w:t>
      </w:r>
    </w:p>
    <w:p w14:paraId="129C747C" w14:textId="318A0E97" w:rsidR="009E508D" w:rsidRPr="001A02F6" w:rsidRDefault="00634A87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44611E" w:rsidRPr="001A02F6">
        <w:rPr>
          <w:rFonts w:ascii="Times New Roman" w:hAnsi="Times New Roman" w:cs="Times New Roman"/>
          <w:sz w:val="28"/>
          <w:szCs w:val="28"/>
          <w:lang w:bidi="ru-RU"/>
        </w:rPr>
        <w:t>2.2.</w:t>
      </w:r>
      <w:r w:rsidR="0044611E" w:rsidRPr="001A02F6">
        <w:rPr>
          <w:rFonts w:ascii="Times New Roman" w:hAnsi="Times New Roman" w:cs="Times New Roman"/>
          <w:sz w:val="28"/>
          <w:szCs w:val="28"/>
        </w:rPr>
        <w:t>1</w:t>
      </w:r>
      <w:r w:rsidR="0044611E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В 1 классах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="00E51571" w:rsidRPr="001A02F6">
        <w:rPr>
          <w:rFonts w:ascii="Times New Roman" w:hAnsi="Times New Roman" w:cs="Times New Roman"/>
          <w:sz w:val="28"/>
          <w:szCs w:val="28"/>
          <w:lang w:bidi="ru-RU"/>
        </w:rPr>
        <w:t>безотметочной системы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по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все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>м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предмет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>ам, в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4 классе - по безотметочной системе 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ОРКСЭ.</w:t>
      </w:r>
    </w:p>
    <w:p w14:paraId="172D803B" w14:textId="77777777" w:rsidR="00604340" w:rsidRPr="001A02F6" w:rsidRDefault="00634A87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E508D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2.2.2. 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Во 2-11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классах - по пятибалльной отметочной системе 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оцениваются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все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предметы учебного плана, за исключением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элективных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курсов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в части, формируемой </w:t>
      </w:r>
      <w:r w:rsidR="0044611E" w:rsidRPr="001A02F6">
        <w:rPr>
          <w:rFonts w:ascii="Times New Roman" w:hAnsi="Times New Roman" w:cs="Times New Roman"/>
          <w:sz w:val="28"/>
          <w:szCs w:val="28"/>
          <w:lang w:bidi="ru-RU"/>
        </w:rPr>
        <w:t>участниками образовательных</w:t>
      </w:r>
      <w:r w:rsidR="0054658C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отношений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79D2057" w14:textId="59EACB2B" w:rsidR="009E508D" w:rsidRPr="001A02F6" w:rsidRDefault="00634A87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9E508D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2.2.3. Текущий контроль обучающихся, временно находящихся в санаторных школах, реабилитационных образовательных учреждениях, осуществляется в этих учебных заведениях и учитывается при выставлении </w:t>
      </w:r>
      <w:r w:rsidR="006E1F4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четвертной </w:t>
      </w:r>
      <w:r w:rsidR="009E508D" w:rsidRPr="001A02F6">
        <w:rPr>
          <w:rFonts w:ascii="Times New Roman" w:hAnsi="Times New Roman" w:cs="Times New Roman"/>
          <w:sz w:val="28"/>
          <w:szCs w:val="28"/>
          <w:lang w:bidi="ru-RU"/>
        </w:rPr>
        <w:t>(полугодовой) отметки.</w:t>
      </w:r>
    </w:p>
    <w:p w14:paraId="71EE7954" w14:textId="77777777" w:rsidR="00A222E0" w:rsidRPr="001A02F6" w:rsidRDefault="00634A87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222E0" w:rsidRPr="001A02F6">
        <w:rPr>
          <w:rFonts w:ascii="Times New Roman" w:hAnsi="Times New Roman" w:cs="Times New Roman"/>
          <w:sz w:val="28"/>
          <w:szCs w:val="28"/>
          <w:lang w:bidi="ru-RU"/>
        </w:rPr>
        <w:t>2.2.4. Не допускается выставление неудовлетворительных отметок обучающимся сразу после пропуска занятий по уважительной причине.</w:t>
      </w:r>
    </w:p>
    <w:p w14:paraId="64B16F8B" w14:textId="77777777" w:rsidR="00A222E0" w:rsidRPr="001A02F6" w:rsidRDefault="00634A87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222E0" w:rsidRPr="001A02F6">
        <w:rPr>
          <w:rFonts w:ascii="Times New Roman" w:hAnsi="Times New Roman" w:cs="Times New Roman"/>
          <w:sz w:val="28"/>
          <w:szCs w:val="28"/>
          <w:lang w:bidi="ru-RU"/>
        </w:rPr>
        <w:t>2.2.5. При выставлении неудовлетворительной отметки обучающемуся, учитель-предметник должен запланировать повторный опрос данного обучающегося на следующих уроках с выставлением отметки.</w:t>
      </w:r>
    </w:p>
    <w:p w14:paraId="06111439" w14:textId="77777777" w:rsidR="00DE4C9B" w:rsidRPr="001A02F6" w:rsidRDefault="00A222E0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>2.3. Периодичность выставления промежуточных результатов учебного года:</w:t>
      </w:r>
    </w:p>
    <w:p w14:paraId="58417153" w14:textId="77777777" w:rsidR="00DE4C9B" w:rsidRPr="001A02F6" w:rsidRDefault="00634A87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DE4C9B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2.3.1.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Во 2 - 9 классах - 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раза в течен</w:t>
      </w:r>
      <w:r w:rsidR="00A222E0" w:rsidRPr="001A02F6">
        <w:rPr>
          <w:rFonts w:ascii="Times New Roman" w:hAnsi="Times New Roman" w:cs="Times New Roman"/>
          <w:sz w:val="28"/>
          <w:szCs w:val="28"/>
          <w:lang w:bidi="ru-RU"/>
        </w:rPr>
        <w:t>ие учебного года (в конце каждо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й</w:t>
      </w:r>
      <w:r w:rsidR="00A222E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четверти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).</w:t>
      </w:r>
    </w:p>
    <w:p w14:paraId="61A553D8" w14:textId="77777777" w:rsidR="00DE4C9B" w:rsidRPr="001A02F6" w:rsidRDefault="00634A87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="00DE4C9B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2.3.2.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В 10-11 классах - 2 раза в течение учебного года (в конце каждого полугодия).</w:t>
      </w:r>
    </w:p>
    <w:p w14:paraId="1E8E6561" w14:textId="77777777" w:rsidR="00DE4C9B" w:rsidRPr="001A02F6" w:rsidRDefault="00DE4C9B" w:rsidP="009C749D">
      <w:pPr>
        <w:pStyle w:val="a4"/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2.4.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Критерии выставления промежуточных результатов учебного года:</w:t>
      </w:r>
    </w:p>
    <w:p w14:paraId="57D400E5" w14:textId="77777777" w:rsidR="00604340" w:rsidRPr="001A02F6" w:rsidRDefault="00DE4C9B" w:rsidP="00634A87">
      <w:pPr>
        <w:pStyle w:val="a4"/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>2.4.1.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четвертная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(полугодовая) отметка выставляется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на основании текущих по среднему баллу с округлением в сторону увеличения при десятых</w:t>
      </w:r>
      <w:r w:rsidR="00076974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>от 0,5 по правилам математического округления в пользу обучающегося при условии наличия следующего количества отметок:</w:t>
      </w:r>
    </w:p>
    <w:tbl>
      <w:tblPr>
        <w:tblOverlap w:val="never"/>
        <w:tblW w:w="1019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8"/>
        <w:gridCol w:w="3118"/>
        <w:gridCol w:w="2838"/>
      </w:tblGrid>
      <w:tr w:rsidR="00604340" w:rsidRPr="001A02F6" w14:paraId="74384081" w14:textId="77777777" w:rsidTr="00634A87">
        <w:trPr>
          <w:trHeight w:hRule="exact" w:val="322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3360B" w14:textId="77777777" w:rsidR="00604340" w:rsidRPr="001A02F6" w:rsidRDefault="00604340" w:rsidP="00634A8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часов в неделю по учебному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D3090" w14:textId="77777777" w:rsidR="00604340" w:rsidRPr="001A02F6" w:rsidRDefault="00604340" w:rsidP="00634A87">
            <w:pPr>
              <w:tabs>
                <w:tab w:val="left" w:pos="81"/>
                <w:tab w:val="left" w:pos="25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Необходимое количество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2D0C28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Необходимое количество</w:t>
            </w:r>
          </w:p>
        </w:tc>
      </w:tr>
      <w:tr w:rsidR="00604340" w:rsidRPr="001A02F6" w14:paraId="66044D20" w14:textId="77777777" w:rsidTr="00634A87">
        <w:trPr>
          <w:trHeight w:hRule="exact" w:val="288"/>
        </w:trPr>
        <w:tc>
          <w:tcPr>
            <w:tcW w:w="42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D0F9D4F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плану на данный предмет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B12B0B2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текущих отметок для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118411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текущих отметок для</w:t>
            </w:r>
          </w:p>
        </w:tc>
      </w:tr>
      <w:tr w:rsidR="00604340" w:rsidRPr="001A02F6" w14:paraId="5888B47F" w14:textId="77777777" w:rsidTr="00634A87">
        <w:trPr>
          <w:trHeight w:hRule="exact" w:val="274"/>
        </w:trPr>
        <w:tc>
          <w:tcPr>
            <w:tcW w:w="4238" w:type="dxa"/>
            <w:tcBorders>
              <w:left w:val="single" w:sz="4" w:space="0" w:color="auto"/>
            </w:tcBorders>
            <w:shd w:val="clear" w:color="auto" w:fill="FFFFFF"/>
          </w:tcPr>
          <w:p w14:paraId="4E0FB35E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FFFFFF"/>
          </w:tcPr>
          <w:p w14:paraId="4B6108D2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выставления </w:t>
            </w:r>
            <w:r w:rsidR="00634A87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</w:t>
            </w:r>
            <w:r w:rsidR="00DE4C9B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риместровой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C3ACD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выставления</w:t>
            </w:r>
          </w:p>
        </w:tc>
      </w:tr>
      <w:tr w:rsidR="00604340" w:rsidRPr="001A02F6" w14:paraId="2BB45BB7" w14:textId="77777777" w:rsidTr="00634A87">
        <w:trPr>
          <w:trHeight w:hRule="exact" w:val="245"/>
        </w:trPr>
        <w:tc>
          <w:tcPr>
            <w:tcW w:w="4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8146CE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5F811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отметки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A9CF6" w14:textId="77777777" w:rsidR="00604340" w:rsidRPr="001A02F6" w:rsidRDefault="00604340" w:rsidP="00634A87">
            <w:pPr>
              <w:tabs>
                <w:tab w:val="left" w:pos="259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полугодовой отметки</w:t>
            </w:r>
          </w:p>
        </w:tc>
      </w:tr>
      <w:tr w:rsidR="00604340" w:rsidRPr="001A02F6" w14:paraId="44CF7F11" w14:textId="77777777" w:rsidTr="00634A87">
        <w:trPr>
          <w:trHeight w:hRule="exact" w:val="28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F46DC" w14:textId="77777777" w:rsidR="00604340" w:rsidRPr="001A02F6" w:rsidRDefault="00604340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час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BE356C" w14:textId="0BB85C12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43F5D" w14:textId="2B0B856C" w:rsidR="00604340" w:rsidRPr="001A02F6" w:rsidRDefault="006E1F43" w:rsidP="00634A87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отметок</w:t>
            </w:r>
          </w:p>
        </w:tc>
      </w:tr>
      <w:tr w:rsidR="00604340" w:rsidRPr="001A02F6" w14:paraId="02551CFA" w14:textId="77777777" w:rsidTr="00634A87">
        <w:trPr>
          <w:trHeight w:hRule="exact" w:val="28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4A966D" w14:textId="77777777" w:rsidR="00604340" w:rsidRPr="001A02F6" w:rsidRDefault="00604340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 часа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79B8FA" w14:textId="4970FC21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A1F71" w14:textId="2DB2243D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отметок</w:t>
            </w:r>
          </w:p>
        </w:tc>
      </w:tr>
      <w:tr w:rsidR="00604340" w:rsidRPr="001A02F6" w14:paraId="78BE0857" w14:textId="77777777" w:rsidTr="00634A87">
        <w:trPr>
          <w:trHeight w:hRule="exact" w:val="283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455E04" w14:textId="77777777" w:rsidR="00604340" w:rsidRPr="001A02F6" w:rsidRDefault="00604340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 часа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485F6" w14:textId="762227D3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41C4A" w14:textId="2AF1229E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отметок</w:t>
            </w:r>
          </w:p>
        </w:tc>
      </w:tr>
      <w:tr w:rsidR="00604340" w:rsidRPr="001A02F6" w14:paraId="4E603026" w14:textId="77777777" w:rsidTr="00634A87">
        <w:trPr>
          <w:trHeight w:hRule="exact" w:val="28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2DA0F" w14:textId="77777777" w:rsidR="00604340" w:rsidRPr="001A02F6" w:rsidRDefault="00604340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 часа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842D04" w14:textId="626ADFF2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BFDBCE" w14:textId="520FD2C1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отметок</w:t>
            </w:r>
          </w:p>
        </w:tc>
      </w:tr>
      <w:tr w:rsidR="00604340" w:rsidRPr="001A02F6" w14:paraId="3C9D4412" w14:textId="77777777" w:rsidTr="00634A87">
        <w:trPr>
          <w:trHeight w:hRule="exact" w:val="288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3F220" w14:textId="77777777" w:rsidR="00604340" w:rsidRPr="001A02F6" w:rsidRDefault="00604340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 часов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CAB0B" w14:textId="77511277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отметок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A6A50" w14:textId="2DF9F470" w:rsidR="00604340" w:rsidRPr="001A02F6" w:rsidRDefault="006E1F43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7 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отметок</w:t>
            </w:r>
          </w:p>
        </w:tc>
      </w:tr>
      <w:tr w:rsidR="00604340" w:rsidRPr="001A02F6" w14:paraId="7147D393" w14:textId="77777777" w:rsidTr="00634A87">
        <w:trPr>
          <w:trHeight w:hRule="exact" w:val="293"/>
        </w:trPr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494B8A" w14:textId="77777777" w:rsidR="00604340" w:rsidRPr="001A02F6" w:rsidRDefault="00604340" w:rsidP="009C749D">
            <w:pPr>
              <w:tabs>
                <w:tab w:val="left" w:pos="259"/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более 5 часов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E3E7A4" w14:textId="69233631" w:rsidR="00604340" w:rsidRPr="001A02F6" w:rsidRDefault="006E1F43" w:rsidP="009C749D">
            <w:pPr>
              <w:pStyle w:val="a4"/>
              <w:numPr>
                <w:ilvl w:val="0"/>
                <w:numId w:val="11"/>
              </w:numPr>
              <w:tabs>
                <w:tab w:val="left" w:pos="259"/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отметок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A57D1" w14:textId="41A45DD8" w:rsidR="00604340" w:rsidRPr="001A02F6" w:rsidRDefault="009C749D" w:rsidP="006E1F43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hanging="61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</w:t>
            </w:r>
            <w:r w:rsidR="00604340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тметок</w:t>
            </w:r>
          </w:p>
        </w:tc>
      </w:tr>
    </w:tbl>
    <w:p w14:paraId="6B8CA8E8" w14:textId="77777777" w:rsidR="00DE4C9B" w:rsidRPr="001A02F6" w:rsidRDefault="00DE4C9B" w:rsidP="00634A87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2.4.2.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В случае пропуска обучающимся 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более 2/3 учебного времени решение от аттестации за 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четверть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(полугодие) принимается в индивидуальном порядке. Для получения положительной отметки за 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четверть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(полугодие) неаттестованному обучающемуся необходимо выполнить письменную итоговую работу за 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четверть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(полугодие) по данному предмету (предметам) в течени</w:t>
      </w:r>
      <w:r w:rsidR="009C749D" w:rsidRPr="001A02F6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двух недель с момента начала следующе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й четверти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(полугодия)</w:t>
      </w:r>
      <w:r w:rsidR="009C749D" w:rsidRPr="001A02F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за исключением </w:t>
      </w:r>
      <w:r w:rsidR="00BA3F62" w:rsidRPr="001A02F6">
        <w:rPr>
          <w:rFonts w:ascii="Times New Roman" w:hAnsi="Times New Roman" w:cs="Times New Roman"/>
          <w:sz w:val="28"/>
          <w:szCs w:val="28"/>
          <w:lang w:val="en-US" w:bidi="ru-RU"/>
        </w:rPr>
        <w:t>IV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четверти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(</w:t>
      </w:r>
      <w:r w:rsidRPr="001A02F6">
        <w:rPr>
          <w:rFonts w:ascii="Times New Roman" w:hAnsi="Times New Roman" w:cs="Times New Roman"/>
          <w:sz w:val="28"/>
          <w:szCs w:val="28"/>
          <w:lang w:val="en-US" w:bidi="ru-RU"/>
        </w:rPr>
        <w:t>II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полугодия). Если работа выполняется на неудовлетворительную отметку, отметка за </w:t>
      </w:r>
      <w:r w:rsidR="00BA3F62" w:rsidRPr="001A02F6">
        <w:rPr>
          <w:rFonts w:ascii="Times New Roman" w:hAnsi="Times New Roman" w:cs="Times New Roman"/>
          <w:sz w:val="28"/>
          <w:szCs w:val="28"/>
          <w:lang w:bidi="ru-RU"/>
        </w:rPr>
        <w:t>четверть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(полугодие) считается неудовлетворительной.</w:t>
      </w:r>
    </w:p>
    <w:p w14:paraId="0E38CBE3" w14:textId="77777777" w:rsidR="00502407" w:rsidRPr="001A02F6" w:rsidRDefault="00604340" w:rsidP="00634A87">
      <w:pPr>
        <w:pStyle w:val="a4"/>
        <w:numPr>
          <w:ilvl w:val="0"/>
          <w:numId w:val="6"/>
        </w:num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Промежуточная аттестация обучающихся </w:t>
      </w:r>
      <w:r w:rsidR="00BA3F62" w:rsidRPr="001A02F6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Учреждения</w:t>
      </w:r>
    </w:p>
    <w:p w14:paraId="33F283D4" w14:textId="77777777" w:rsidR="003A7895" w:rsidRPr="001A02F6" w:rsidRDefault="00604340" w:rsidP="009C749D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Под промежуточной аттестацией понимаются испытания для обучающихся </w:t>
      </w:r>
      <w:r w:rsidR="00502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2-8, 10-х 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br/>
        <w:t>классов, которые проводятся в конце учебного года как результат освоения ряда образовательных</w:t>
      </w:r>
      <w:r w:rsidR="00502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>программ.</w:t>
      </w:r>
    </w:p>
    <w:p w14:paraId="79B836FA" w14:textId="77777777" w:rsidR="00604340" w:rsidRPr="001A02F6" w:rsidRDefault="003A7895" w:rsidP="009C749D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При проведении промежуточной аттестации для обучающихся со статусом ОВЗ</w:t>
      </w:r>
      <w:r w:rsidR="00824846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нео</w:t>
      </w:r>
      <w:r w:rsidR="00502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бходимо учитывать рекомендации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ПМПК.</w:t>
      </w:r>
    </w:p>
    <w:p w14:paraId="2B22024B" w14:textId="77777777" w:rsidR="00604340" w:rsidRPr="001A02F6" w:rsidRDefault="00604340" w:rsidP="00634A87">
      <w:pPr>
        <w:pStyle w:val="a4"/>
        <w:numPr>
          <w:ilvl w:val="1"/>
          <w:numId w:val="6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Содержание, формы, сроки и система оценивания промежуточной аттестации в </w:t>
      </w:r>
      <w:r w:rsidR="00502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1-11-х </w:t>
      </w:r>
      <w:r w:rsidR="001A4748" w:rsidRPr="001A02F6">
        <w:rPr>
          <w:rFonts w:ascii="Times New Roman" w:hAnsi="Times New Roman" w:cs="Times New Roman"/>
          <w:sz w:val="28"/>
          <w:szCs w:val="28"/>
          <w:lang w:bidi="ru-RU"/>
        </w:rPr>
        <w:t>классах представлены в таблице</w:t>
      </w:r>
    </w:p>
    <w:tbl>
      <w:tblPr>
        <w:tblOverlap w:val="never"/>
        <w:tblW w:w="10057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1276"/>
        <w:gridCol w:w="2693"/>
        <w:gridCol w:w="2984"/>
      </w:tblGrid>
      <w:tr w:rsidR="003A7895" w:rsidRPr="001A02F6" w14:paraId="76343430" w14:textId="77777777" w:rsidTr="00634A87">
        <w:trPr>
          <w:trHeight w:hRule="exact" w:val="93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EB942" w14:textId="77777777" w:rsidR="00502407" w:rsidRPr="001A02F6" w:rsidRDefault="00502407" w:rsidP="00634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Формы промежуточной</w:t>
            </w: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аттестации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5F3C9" w14:textId="77777777" w:rsidR="00502407" w:rsidRPr="001A02F6" w:rsidRDefault="00502407" w:rsidP="00634A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6BEB" w14:textId="77777777" w:rsidR="00502407" w:rsidRPr="001A02F6" w:rsidRDefault="00502407" w:rsidP="009C74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Сроки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96E0A0" w14:textId="77777777" w:rsidR="00502407" w:rsidRPr="001A02F6" w:rsidRDefault="00502407" w:rsidP="009C74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Система оценивания</w:t>
            </w:r>
          </w:p>
        </w:tc>
      </w:tr>
      <w:tr w:rsidR="003A7895" w:rsidRPr="001A02F6" w14:paraId="073A8D99" w14:textId="77777777" w:rsidTr="00634A87">
        <w:trPr>
          <w:trHeight w:hRule="exact" w:val="1281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2FC04" w14:textId="77777777" w:rsidR="00502407" w:rsidRPr="001A02F6" w:rsidRDefault="003A7895" w:rsidP="00634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Административные работы по русскому языку и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4AF28F" w14:textId="77777777" w:rsidR="00502407" w:rsidRPr="001A02F6" w:rsidRDefault="003A7895" w:rsidP="009C74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2-8,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807E7" w14:textId="77777777" w:rsidR="00502407" w:rsidRPr="001A02F6" w:rsidRDefault="00502407" w:rsidP="009C7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май-июнь, в соответствии</w:t>
            </w: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с годовым календарным</w:t>
            </w: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графиком </w:t>
            </w:r>
            <w:r w:rsidR="003A7895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</w:t>
            </w: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ицея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40C59" w14:textId="77777777" w:rsidR="00502407" w:rsidRPr="001A02F6" w:rsidRDefault="00502407" w:rsidP="009C749D">
            <w:pPr>
              <w:ind w:firstLine="105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 пятибалльной </w:t>
            </w:r>
            <w:r w:rsidR="003A7895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системе</w:t>
            </w:r>
          </w:p>
        </w:tc>
      </w:tr>
      <w:tr w:rsidR="008F3346" w:rsidRPr="001A02F6" w14:paraId="0D3C9C99" w14:textId="77777777" w:rsidTr="00634A87">
        <w:trPr>
          <w:trHeight w:hRule="exact" w:val="25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4BB79" w14:textId="77777777" w:rsidR="008F3346" w:rsidRPr="001A02F6" w:rsidRDefault="003A7895" w:rsidP="00634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Годовые контрольные работы по предметам, не вошедшим в систему административного контроля (кроме </w:t>
            </w:r>
            <w:r w:rsidR="001A4748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музыки, изобразительного искусства, технологии, физической культуры, черчение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9168E" w14:textId="77777777" w:rsidR="008F3346" w:rsidRPr="001A02F6" w:rsidRDefault="003A7895" w:rsidP="009C74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531A55" w14:textId="77777777" w:rsidR="001A4748" w:rsidRPr="001A02F6" w:rsidRDefault="001A4748" w:rsidP="009C74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май-июнь, в соответствии</w:t>
            </w:r>
          </w:p>
          <w:p w14:paraId="1525F311" w14:textId="77777777" w:rsidR="001A4748" w:rsidRPr="001A02F6" w:rsidRDefault="001A4748" w:rsidP="009C74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 годовым календарным</w:t>
            </w:r>
          </w:p>
          <w:p w14:paraId="6BEA91E3" w14:textId="54EB50D1" w:rsidR="008F3346" w:rsidRPr="001A02F6" w:rsidRDefault="001A4748" w:rsidP="009C749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графиком </w:t>
            </w:r>
            <w:r w:rsidR="006E1F43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школы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B2F1" w14:textId="77777777" w:rsidR="008F3346" w:rsidRPr="001A02F6" w:rsidRDefault="001A4748" w:rsidP="009C7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пятибалльной системе</w:t>
            </w:r>
          </w:p>
        </w:tc>
      </w:tr>
      <w:tr w:rsidR="003A7895" w:rsidRPr="001A02F6" w14:paraId="216A1493" w14:textId="77777777" w:rsidTr="00634A87">
        <w:trPr>
          <w:trHeight w:hRule="exact" w:val="112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05346" w14:textId="230D9D6F" w:rsidR="003A7895" w:rsidRPr="001A02F6" w:rsidRDefault="003A7895" w:rsidP="00634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 xml:space="preserve">защита </w:t>
            </w:r>
            <w:r w:rsidR="006E1F43" w:rsidRPr="001A02F6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индивидуального </w:t>
            </w: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79F63" w14:textId="60EF208D" w:rsidR="003A7895" w:rsidRPr="001A02F6" w:rsidRDefault="003A7895" w:rsidP="009C74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E1F43" w:rsidRPr="001A02F6">
              <w:rPr>
                <w:rFonts w:ascii="Times New Roman" w:hAnsi="Times New Roman" w:cs="Times New Roman"/>
                <w:sz w:val="28"/>
                <w:szCs w:val="28"/>
              </w:rPr>
              <w:t>, 11 (ФГОС СОО)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CA7593" w14:textId="77777777" w:rsidR="003A7895" w:rsidRPr="001A02F6" w:rsidRDefault="003A7895" w:rsidP="009C7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течение учебного года, до 20 мая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D75B8" w14:textId="77777777" w:rsidR="003A7895" w:rsidRPr="001A02F6" w:rsidRDefault="009C749D" w:rsidP="009C7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3A7895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пятибалльной системе</w:t>
            </w:r>
          </w:p>
        </w:tc>
      </w:tr>
      <w:tr w:rsidR="008F3346" w:rsidRPr="001A02F6" w14:paraId="5A3D2875" w14:textId="77777777" w:rsidTr="00634A87">
        <w:trPr>
          <w:trHeight w:hRule="exact" w:val="59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4011F" w14:textId="77777777" w:rsidR="008F3346" w:rsidRPr="001A02F6" w:rsidRDefault="008F3346" w:rsidP="00634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метапредметная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0B88" w14:textId="77777777" w:rsidR="008F3346" w:rsidRPr="001A02F6" w:rsidRDefault="008F3346" w:rsidP="009C74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E33142" w14:textId="77777777" w:rsidR="008F3346" w:rsidRPr="001A02F6" w:rsidRDefault="008F3346" w:rsidP="009C7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апрель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56413" w14:textId="77777777" w:rsidR="008F3346" w:rsidRPr="001A02F6" w:rsidRDefault="009C749D" w:rsidP="009C7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</w:t>
            </w:r>
            <w:r w:rsidR="008F3346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ровневая система оценивания</w:t>
            </w:r>
          </w:p>
        </w:tc>
      </w:tr>
      <w:tr w:rsidR="008F3346" w:rsidRPr="001A02F6" w14:paraId="56552E52" w14:textId="77777777" w:rsidTr="00634A87">
        <w:trPr>
          <w:trHeight w:hRule="exact" w:val="147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5FE92" w14:textId="77777777" w:rsidR="008F3346" w:rsidRPr="001A02F6" w:rsidRDefault="008F3346" w:rsidP="00634A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Годовые отметки по</w:t>
            </w: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 xml:space="preserve">предметам: музыка, изобразительное </w:t>
            </w:r>
            <w:r w:rsidR="001A4748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искусство</w:t>
            </w: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, технология, физическая культура, черчение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20B9" w14:textId="77777777" w:rsidR="008F3346" w:rsidRPr="001A02F6" w:rsidRDefault="008F3346" w:rsidP="009C749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A83272" w14:textId="77777777" w:rsidR="008F3346" w:rsidRPr="001A02F6" w:rsidRDefault="009C749D" w:rsidP="009C7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8F3346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 завершению учебного года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42612" w14:textId="63BD37F6" w:rsidR="008F3346" w:rsidRPr="001A02F6" w:rsidRDefault="009C749D" w:rsidP="009C749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</w:t>
            </w:r>
            <w:r w:rsidR="008F3346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 основе</w:t>
            </w:r>
            <w:r w:rsidR="006E1F43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51571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четвертных (</w:t>
            </w:r>
            <w:r w:rsidR="008F3346" w:rsidRPr="001A02F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полугодовых) отметок</w:t>
            </w:r>
          </w:p>
        </w:tc>
      </w:tr>
    </w:tbl>
    <w:p w14:paraId="1CDED8F5" w14:textId="77777777" w:rsidR="00502407" w:rsidRPr="001A02F6" w:rsidRDefault="00502407" w:rsidP="009C749D">
      <w:pPr>
        <w:pStyle w:val="a4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C35E853" w14:textId="77777777" w:rsidR="00502407" w:rsidRPr="001A02F6" w:rsidRDefault="0050240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3.4.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Порядок проведения проме</w:t>
      </w:r>
      <w:r w:rsidRPr="001A02F6">
        <w:rPr>
          <w:rFonts w:ascii="Times New Roman" w:hAnsi="Times New Roman" w:cs="Times New Roman"/>
          <w:sz w:val="28"/>
          <w:szCs w:val="28"/>
          <w:lang w:bidi="ru-RU"/>
        </w:rPr>
        <w:t>жуточной аттестации обучающихся:</w:t>
      </w:r>
    </w:p>
    <w:p w14:paraId="2B1E9045" w14:textId="77777777" w:rsidR="00AB4E23" w:rsidRPr="001A02F6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02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3.4.1.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Сроки проведения промежуточной аттестации во всех формах, кроме защиты 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>проекта, регламентируются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годовым календарным графиком </w:t>
      </w:r>
      <w:r w:rsidR="00824846" w:rsidRPr="001A02F6">
        <w:rPr>
          <w:rFonts w:ascii="Times New Roman" w:hAnsi="Times New Roman" w:cs="Times New Roman"/>
          <w:sz w:val="28"/>
          <w:szCs w:val="28"/>
          <w:lang w:bidi="ru-RU"/>
        </w:rPr>
        <w:t>Учреждения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и устанавливаются приказом директора не</w:t>
      </w:r>
      <w:r w:rsidR="009C749D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позднее 1 мая текущего учебного года.</w:t>
      </w:r>
    </w:p>
    <w:p w14:paraId="4E9171EB" w14:textId="77777777" w:rsidR="00604340" w:rsidRPr="001A02F6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>3.4.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513407" w:rsidRPr="001A02F6">
        <w:rPr>
          <w:rFonts w:ascii="Times New Roman" w:hAnsi="Times New Roman" w:cs="Times New Roman"/>
          <w:sz w:val="28"/>
          <w:szCs w:val="28"/>
        </w:rPr>
        <w:t xml:space="preserve"> 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>В соответствии с п.2, п.10 ст. 58 Федерального закона «Об образовании в Российской Федерации»,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еудовлетворительные результаты промежуточной аттестации по одному или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нескольким учебным предметам, курсам, дисциплинам (модулям) образовательной программы,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не прохождение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промежуточной аттестации при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отсутствии уважительных причин признаются академической задолженностью.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Обучающиеся не прошедшие промежуточную аттестацию </w:t>
      </w:r>
      <w:r w:rsidR="008F3346" w:rsidRPr="001A02F6">
        <w:rPr>
          <w:rFonts w:ascii="Times New Roman" w:hAnsi="Times New Roman" w:cs="Times New Roman"/>
          <w:sz w:val="28"/>
          <w:szCs w:val="28"/>
          <w:lang w:bidi="ru-RU"/>
        </w:rPr>
        <w:t>по уважительной причине или имеющие академическую задолженность, переводятся в следующий класс условно.</w:t>
      </w:r>
    </w:p>
    <w:p w14:paraId="3CCC2FD2" w14:textId="22110524" w:rsidR="00604340" w:rsidRPr="001A02F6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>3.4.3. В соответствии с п.5 ст. 58 Федерального закона «Об образовании в Российской Федерации», о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бучающиеся, имеющие академическую задолженность, вправе пройти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промежуточную аттестацию по соответствующему учебному предмету, курсу, дисциплине (модулю)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не более двух раз в пределах года с момента образования академической задолженности. Сроки,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устанавливаемые </w:t>
      </w:r>
      <w:r w:rsidR="00824846" w:rsidRPr="001A02F6">
        <w:rPr>
          <w:rFonts w:ascii="Times New Roman" w:hAnsi="Times New Roman" w:cs="Times New Roman"/>
          <w:sz w:val="28"/>
          <w:szCs w:val="28"/>
          <w:lang w:bidi="ru-RU"/>
        </w:rPr>
        <w:t>Учреждением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для устранения академической задолженности: </w:t>
      </w:r>
      <w:r w:rsidR="006E1F4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сентябрь нового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учебного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года; в случае получения н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>еудовлетворительного результата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E1F43" w:rsidRPr="001A02F6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E1F43" w:rsidRPr="001A02F6">
        <w:rPr>
          <w:rFonts w:ascii="Times New Roman" w:hAnsi="Times New Roman" w:cs="Times New Roman"/>
          <w:sz w:val="28"/>
          <w:szCs w:val="28"/>
          <w:lang w:bidi="ru-RU"/>
        </w:rPr>
        <w:t>октябрь нового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учебного года. В случае болезни обучающегося (подтвержденной справкой от врача) в указанные</w:t>
      </w:r>
      <w:r w:rsidR="009C749D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периоды, ему предоставляется право устранить академическую задолженность в течение 2 месяцев с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момента выздоровления, но не позднее, чем до конца учебного года.</w:t>
      </w:r>
    </w:p>
    <w:p w14:paraId="005350E7" w14:textId="77777777" w:rsidR="00513407" w:rsidRPr="001A02F6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>3.4.4. В соответствии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с п.6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ст. 58 Федерального закона «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б образовании в Российской 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>Федерации», для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проведения промежуточной аттестации в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о второй раз создается комиссия. </w:t>
      </w:r>
    </w:p>
    <w:p w14:paraId="17535795" w14:textId="77777777" w:rsidR="00604340" w:rsidRPr="001A02F6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lastRenderedPageBreak/>
        <w:tab/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>3.4.5. В соответствии с п.9 ст.58</w:t>
      </w:r>
      <w:r w:rsidR="00513407" w:rsidRPr="001A02F6">
        <w:rPr>
          <w:rFonts w:ascii="Times New Roman" w:hAnsi="Times New Roman" w:cs="Times New Roman"/>
          <w:sz w:val="28"/>
          <w:szCs w:val="28"/>
        </w:rPr>
        <w:t xml:space="preserve"> 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>Федерального закона «Об образовании в Российской Федерации» о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бучающиеся, не ликвидировавшие в установленные сроки академической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задолженности с момента ее образования, по усмотрению родителей (законных представителей)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оставляются на повторное обучение, переводятся на обучение по адаптированным образовательным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программам в соответствии с рекомендациями психолого-медико-педагогической комиссии либо на</w:t>
      </w:r>
      <w:r w:rsidR="00513407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обучение по индивидуальному учебному плану.</w:t>
      </w:r>
    </w:p>
    <w:p w14:paraId="7353A24E" w14:textId="77777777" w:rsidR="00604340" w:rsidRPr="001A02F6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3.4.6.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Годовая отметка по предмету после окончания промежуточной аттестации</w:t>
      </w:r>
      <w:r w:rsidR="008F3346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выставляется 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по итогам </w:t>
      </w:r>
      <w:r w:rsidR="00824846" w:rsidRPr="001A02F6">
        <w:rPr>
          <w:rFonts w:ascii="Times New Roman" w:hAnsi="Times New Roman" w:cs="Times New Roman"/>
          <w:sz w:val="28"/>
          <w:szCs w:val="28"/>
          <w:lang w:bidi="ru-RU"/>
        </w:rPr>
        <w:t>четвертных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(полугодовых) отметок с учетом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отметки за промежуточную аттестацию.</w:t>
      </w:r>
      <w:r w:rsidR="008F3346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Результаты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метапредметной работы и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защиты проекта не влияют на годовую отметку</w:t>
      </w:r>
      <w:r w:rsidR="008F3346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обучающегося.</w:t>
      </w:r>
    </w:p>
    <w:p w14:paraId="6A8674DD" w14:textId="77777777" w:rsidR="00604340" w:rsidRPr="001A02F6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3.4.7.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Итоги промежуточной аттестации выставляются в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br/>
        <w:t xml:space="preserve">электронный 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>журнал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в течение трех дней с момента написания 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>работы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и доводятся до</w:t>
      </w:r>
      <w:r w:rsidR="00824846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сведения родителей.</w:t>
      </w:r>
    </w:p>
    <w:p w14:paraId="433E2F4E" w14:textId="01FF0BF3" w:rsidR="00604340" w:rsidRPr="001A02F6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3.4.8.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Обучающийся имеет право подать апелляцию по результатам 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>итоговой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работы</w:t>
      </w:r>
      <w:r w:rsidR="00824846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в течение двух рабочих дней с момента объявления результатов. Апелляция рассматривается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комиссией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учителей-предметников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в присутствии заместителя директора по УВР и родителя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(законного представителя) 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>обучающегося</w:t>
      </w:r>
      <w:r w:rsidR="00604340" w:rsidRPr="001A02F6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3A9A831" w14:textId="77777777" w:rsidR="00D5536F" w:rsidRPr="00BA3F62" w:rsidRDefault="00634A87" w:rsidP="009C749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2F6">
        <w:rPr>
          <w:rFonts w:ascii="Times New Roman" w:hAnsi="Times New Roman" w:cs="Times New Roman"/>
          <w:sz w:val="28"/>
          <w:szCs w:val="28"/>
          <w:lang w:bidi="ru-RU"/>
        </w:rPr>
        <w:tab/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3.4.9. Результаты промежуточной аттестации должны быть обсуждены на заседаниях </w:t>
      </w:r>
      <w:r w:rsidR="00824846" w:rsidRPr="001A02F6">
        <w:rPr>
          <w:rFonts w:ascii="Times New Roman" w:hAnsi="Times New Roman" w:cs="Times New Roman"/>
          <w:sz w:val="28"/>
          <w:szCs w:val="28"/>
          <w:lang w:bidi="ru-RU"/>
        </w:rPr>
        <w:t xml:space="preserve">школьных </w:t>
      </w:r>
      <w:r w:rsidR="00AB4E23" w:rsidRPr="001A02F6">
        <w:rPr>
          <w:rFonts w:ascii="Times New Roman" w:hAnsi="Times New Roman" w:cs="Times New Roman"/>
          <w:sz w:val="28"/>
          <w:szCs w:val="28"/>
          <w:lang w:bidi="ru-RU"/>
        </w:rPr>
        <w:t>методических объединений и на их основе определены перспективы индивидуальной работы с обучающимися в следующем учебном году, скорректированы формы и методы обучения.</w:t>
      </w:r>
    </w:p>
    <w:sectPr w:rsidR="00D5536F" w:rsidRPr="00BA3F62" w:rsidSect="00634A8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C6E"/>
    <w:multiLevelType w:val="multilevel"/>
    <w:tmpl w:val="9A10FC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3E20B7D"/>
    <w:multiLevelType w:val="hybridMultilevel"/>
    <w:tmpl w:val="A0E02F6A"/>
    <w:lvl w:ilvl="0" w:tplc="D0FE1F28">
      <w:start w:val="15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" w15:restartNumberingAfterBreak="0">
    <w:nsid w:val="2F1C745B"/>
    <w:multiLevelType w:val="hybridMultilevel"/>
    <w:tmpl w:val="F92C8E42"/>
    <w:lvl w:ilvl="0" w:tplc="5C28EB64">
      <w:start w:val="1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741573"/>
    <w:multiLevelType w:val="hybridMultilevel"/>
    <w:tmpl w:val="19C4D7D0"/>
    <w:lvl w:ilvl="0" w:tplc="71DED09A">
      <w:start w:val="3"/>
      <w:numFmt w:val="bullet"/>
      <w:lvlText w:val="•"/>
      <w:lvlJc w:val="left"/>
      <w:pPr>
        <w:ind w:left="1350" w:hanging="360"/>
      </w:pPr>
      <w:rPr>
        <w:rFonts w:ascii="Times New Roman" w:eastAsia="Open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54452EC9"/>
    <w:multiLevelType w:val="multilevel"/>
    <w:tmpl w:val="FF3E8EF4"/>
    <w:lvl w:ilvl="0">
      <w:start w:val="3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B07696"/>
    <w:multiLevelType w:val="hybridMultilevel"/>
    <w:tmpl w:val="A1ACAC76"/>
    <w:lvl w:ilvl="0" w:tplc="CA84CB80">
      <w:start w:val="10"/>
      <w:numFmt w:val="decimal"/>
      <w:lvlText w:val="%1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6" w15:restartNumberingAfterBreak="0">
    <w:nsid w:val="59F26130"/>
    <w:multiLevelType w:val="multilevel"/>
    <w:tmpl w:val="54385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162D9A"/>
    <w:multiLevelType w:val="multilevel"/>
    <w:tmpl w:val="5B427C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0FB4072"/>
    <w:multiLevelType w:val="multilevel"/>
    <w:tmpl w:val="4CFAA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64926EA0"/>
    <w:multiLevelType w:val="multilevel"/>
    <w:tmpl w:val="BB82072E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A7A7D6B"/>
    <w:multiLevelType w:val="hybridMultilevel"/>
    <w:tmpl w:val="D306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67027"/>
    <w:multiLevelType w:val="multilevel"/>
    <w:tmpl w:val="94285D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340"/>
    <w:rsid w:val="00076974"/>
    <w:rsid w:val="001A02F6"/>
    <w:rsid w:val="001A4748"/>
    <w:rsid w:val="003A7895"/>
    <w:rsid w:val="003D6E03"/>
    <w:rsid w:val="0044611E"/>
    <w:rsid w:val="00502407"/>
    <w:rsid w:val="00513407"/>
    <w:rsid w:val="00533661"/>
    <w:rsid w:val="0054658C"/>
    <w:rsid w:val="00584289"/>
    <w:rsid w:val="00604340"/>
    <w:rsid w:val="00634A87"/>
    <w:rsid w:val="006E1F43"/>
    <w:rsid w:val="00806CDE"/>
    <w:rsid w:val="00824846"/>
    <w:rsid w:val="008F3346"/>
    <w:rsid w:val="009C749D"/>
    <w:rsid w:val="009D4B4B"/>
    <w:rsid w:val="009E508D"/>
    <w:rsid w:val="00A222E0"/>
    <w:rsid w:val="00A77BDA"/>
    <w:rsid w:val="00AB4E23"/>
    <w:rsid w:val="00BA3F62"/>
    <w:rsid w:val="00C43F62"/>
    <w:rsid w:val="00D5536F"/>
    <w:rsid w:val="00DE4C9B"/>
    <w:rsid w:val="00E51571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FC23"/>
  <w15:chartTrackingRefBased/>
  <w15:docId w15:val="{91CEC214-D9E9-48B4-99C7-1856D57E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3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043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870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BA3F62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D4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Liceum159</dc:creator>
  <cp:keywords/>
  <dc:description/>
  <cp:lastModifiedBy>user</cp:lastModifiedBy>
  <cp:revision>7</cp:revision>
  <cp:lastPrinted>2021-03-23T05:25:00Z</cp:lastPrinted>
  <dcterms:created xsi:type="dcterms:W3CDTF">2021-03-18T00:26:00Z</dcterms:created>
  <dcterms:modified xsi:type="dcterms:W3CDTF">2021-03-24T09:50:00Z</dcterms:modified>
</cp:coreProperties>
</file>